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разъясняет: «Существует ли ответственность за неуплату штрафа, назначенного в качестве наказания по уголовному делу»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Существует ли ответственность за неуплату штрафа, назначенного в качестве наказания по уголовному делу?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Да, существует. На основании статьи 46 Уголовного кодекса Российской Федерации в случае злостного уклонения от уплаты штрафа, назначенного в качестве основного наказания, за исключением случаев назначения штрафа в размере, исчисляемом исходя из величины, кратной стоимости предмета или сумме коммерческого подкупа или взятки, штраф заменяется иным наказанием, за исключением лишения свободы.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злостного уклонения от уплаты штрафа в размере, исчисляемом исходя из величины, кратной стоимости предмета или сумме коммерческого подкупа или взятки, назначенного в качестве основного наказания, штраф заменяется наказанием в пределах санкции, предусмотренной соответствующей статьей Особенной части Уголовного кодекса Российской Федерации. При этом назначенное наказание не может быть условным.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color w:val="333333"/>
          <w:sz w:val="24"/>
          <w:highlight w:val="white"/>
        </w:rPr>
      </w:pPr>
      <w:r>
        <w:rPr>
          <w:rFonts w:ascii="Times New Roman" w:hAnsi="Times New Roman"/>
          <w:b/>
          <w:color w:val="333333"/>
          <w:sz w:val="24"/>
          <w:highlight w:val="white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</w:t>
      </w:r>
      <w:r>
        <w:rPr>
          <w:rFonts w:ascii="Times New Roman" w:hAnsi="Times New Roman"/>
          <w:b/>
          <w:color w:val="333333"/>
          <w:sz w:val="24"/>
          <w:highlight w:val="white"/>
        </w:rPr>
        <w:t>разъясняет: «Каков порядок направления в служебные командировки»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Порядок направления работников в командировки регулируется Положением об особенностях направления работников в служебные командировки, утвержденным постановлением Правительства Российской Федерации от 16.04.2025 № 501.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 xml:space="preserve">В командировки направляются работники, состоящие в трудовых отношениях </w:t>
      </w:r>
      <w:proofErr w:type="gramStart"/>
      <w:r>
        <w:rPr>
          <w:color w:val="333333"/>
        </w:rPr>
        <w:t>с</w:t>
      </w:r>
      <w:proofErr w:type="gramEnd"/>
      <w:r>
        <w:rPr>
          <w:color w:val="333333"/>
        </w:rPr>
        <w:t xml:space="preserve"> работодателем.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Командировка оформляется письменным решением работодателя и предполагает выполнение работником в определенный срок служебного поручения вне места постоянной работы.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Местом постоянной работы считается место расположения организации (обособленного структурного подразделения организации), работа в которой обусловлена трудовым договором.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Командировкой признается поездка работника в командировку в обособленное подразделение организации (представительство, филиал), находящееся вне места постоянной работы.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712127" w:rsidRDefault="00712127">
      <w:pPr>
        <w:pStyle w:val="a3"/>
        <w:spacing w:after="0"/>
        <w:ind w:firstLine="709"/>
        <w:jc w:val="both"/>
        <w:rPr>
          <w:color w:val="333333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«В какие органы государственной власти необходимо обращаться с жалобой на действия управляющей организации, недобросовестно выполняющей свои функции?»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какие органы государственной власти необходимо обращаться с жалобой на действия управляющей организации, недобросовестно выполняющей свои функции?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управляющая организация (компания) выполняет свои обязанности по управлению многоквартирным домом недобросовестно, то для проведения проверок необходимо обращаться с соответствующим заявлением и приложением копий документов, свидетельствующих о признаках нарушений (нарушениях), в орган государственного жилищного надзора.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Если</w:t>
      </w:r>
      <w:proofErr w:type="gramEnd"/>
      <w:r>
        <w:rPr>
          <w:rFonts w:ascii="Times New Roman" w:hAnsi="Times New Roman"/>
          <w:sz w:val="24"/>
        </w:rPr>
        <w:t xml:space="preserve"> по мнению гражданина его права и законные интересы были нарушены принятыми актами или решениями, а также действиями (бездействием) органов государственной власти (например, органа государственного жилищного надзора), он вправе обратиться в органы прокуратуры либо в суд с жалобой на действия, решения таких органов.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color w:val="333333"/>
          <w:sz w:val="24"/>
          <w:highlight w:val="white"/>
        </w:rPr>
      </w:pPr>
      <w:r>
        <w:rPr>
          <w:rFonts w:ascii="Times New Roman" w:hAnsi="Times New Roman"/>
          <w:b/>
          <w:color w:val="333333"/>
          <w:sz w:val="24"/>
          <w:highlight w:val="white"/>
        </w:rPr>
        <w:t>Прокуратура</w:t>
      </w:r>
      <w:r>
        <w:rPr>
          <w:rFonts w:ascii="Times New Roman" w:hAnsi="Times New Roman"/>
          <w:b/>
          <w:color w:val="333333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</w:t>
      </w:r>
      <w:r>
        <w:rPr>
          <w:rFonts w:ascii="Times New Roman" w:hAnsi="Times New Roman"/>
          <w:b/>
          <w:color w:val="333333"/>
          <w:sz w:val="24"/>
          <w:highlight w:val="white"/>
        </w:rPr>
        <w:t>разъясняет: «Имеют ли органы расследования право приостанавливать операции с денежными средствами?»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С 1 сентября 2025 года вступили в силу поправки в Уголовно-процессуальный кодекс Российской Федерации, согласно которым в целях обеспечения уголовного судопроизводства дознаватель, следователь или суд вправе приостанавливать на срок до 10 дней операции с денежными средствами, в том числе внесенными подозреваемыми или обвиняемыми в качестве аванса за услуги связи.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r>
        <w:rPr>
          <w:color w:val="333333"/>
        </w:rPr>
        <w:t>Уголовно-процессуальный кодекс Российской Федерации дополнен новыми положениями, регламентирующими приостановление указанных операций при наличии достаточных оснований полагать, что банковские счета (вклады, депозиты), электронные денежные средства и денежные средства, внесенные в качестве аванса за услуги связи, использовались при совершении преступления.</w:t>
      </w:r>
    </w:p>
    <w:p w:rsidR="00712127" w:rsidRDefault="0028723F">
      <w:pPr>
        <w:pStyle w:val="a3"/>
        <w:spacing w:after="113"/>
        <w:ind w:firstLine="709"/>
        <w:jc w:val="both"/>
        <w:rPr>
          <w:color w:val="333333"/>
        </w:rPr>
      </w:pPr>
      <w:proofErr w:type="gramStart"/>
      <w:r>
        <w:rPr>
          <w:color w:val="333333"/>
        </w:rPr>
        <w:t>Приостановление операций состоит, в частности, в прекращении расходных операций по списанию денежных средств со счета, снятию наличных денежных средств, в том числе с применением платежных терминалов или банкоматов, и закрытию банковского счета (вклада, депозита), а также операций по уменьшению остатка электронных денежных средств, операций по возврату внесенных в качестве аванса за услуги связи денежных средств.</w:t>
      </w:r>
      <w:proofErr w:type="gramEnd"/>
      <w:r>
        <w:rPr>
          <w:color w:val="333333"/>
        </w:rPr>
        <w:t xml:space="preserve"> Приостановление операций не предусматривает изъятие денежных средств и передачу на хранение.</w:t>
      </w:r>
    </w:p>
    <w:p w:rsidR="00712127" w:rsidRDefault="00712127">
      <w:pPr>
        <w:pStyle w:val="a3"/>
        <w:spacing w:after="113"/>
        <w:ind w:firstLine="709"/>
        <w:jc w:val="both"/>
        <w:rPr>
          <w:color w:val="333333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«Освобождаются ли участники специальной военной операции и члены их семей от уплаты государственной пошлины по гражданским делам?»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Да, освобождаются. Федеральным законом от 23.07.2025 № 230-ФЗ внесены изменения в статью 333.36 Налогового кодекса Российской Федерации, согласно которым от уплаты государственной пошлины при обращении в суд с заявлениями об установлении фактов, имеющих юридическое значение, признании гражданина безвестно отсутствующим или об объявлении его умершим освобождаются: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лица, относящиеся к ветеранам боевых действий в соответствии с подпунктом 9 пункта 1 статьи 3 Федерального закона от 12.01.1995 № 5-ФЗ «О ветеранах»;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- лица, принимавшие участие в боевых действиях в составе Вооруженных Сил Донецкой Народной Республики, Народной милиции Луганской Народной Республики, </w:t>
      </w:r>
      <w:r>
        <w:rPr>
          <w:rFonts w:ascii="Times New Roman" w:hAnsi="Times New Roman"/>
          <w:sz w:val="24"/>
        </w:rPr>
        <w:lastRenderedPageBreak/>
        <w:t>воинских формирований или органов Донецкой Народной Республики или Луганской Народной Республики начиная с 11 мая 2014 года;</w:t>
      </w:r>
      <w:proofErr w:type="gramEnd"/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граждане, призванные на военную службу по мобилизации в Вооруженные Силы Российской Федерации;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военнослужащие органов федеральной службы безопасности, непосредственно выполняющие (выполнявшие)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:rsidR="00712127" w:rsidRDefault="0028723F">
      <w:pPr>
        <w:numPr>
          <w:ilvl w:val="0"/>
          <w:numId w:val="1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военнослужащие, лица, имеющие специальные звания полиции, проходящие военную службу (службу) в войсках национальной гвардии Российской Федерации, или сотрудниками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  <w:proofErr w:type="gramEnd"/>
    </w:p>
    <w:p w:rsidR="00712127" w:rsidRDefault="0028723F">
      <w:pPr>
        <w:numPr>
          <w:ilvl w:val="0"/>
          <w:numId w:val="2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лица, принимающие (принимавшие) участие в специальной военной операции:</w:t>
      </w:r>
    </w:p>
    <w:p w:rsidR="00712127" w:rsidRDefault="0028723F">
      <w:pPr>
        <w:numPr>
          <w:ilvl w:val="0"/>
          <w:numId w:val="3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военнослужащие, лица, проходящие службу в войсках национальной гвардии Российской Федерации и имеющие специальные звания полиции, или сотрудниками органов внутренних дел Российской Федерации;</w:t>
      </w:r>
      <w:proofErr w:type="gramEnd"/>
    </w:p>
    <w:p w:rsidR="00712127" w:rsidRDefault="0028723F">
      <w:pPr>
        <w:numPr>
          <w:ilvl w:val="0"/>
          <w:numId w:val="3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граждане,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712127" w:rsidRDefault="0028723F">
      <w:pPr>
        <w:numPr>
          <w:ilvl w:val="0"/>
          <w:numId w:val="3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лица, выполняющие (выполнявшие) возложенные на них </w:t>
      </w:r>
      <w:proofErr w:type="gramStart"/>
      <w:r>
        <w:rPr>
          <w:rFonts w:ascii="Times New Roman" w:hAnsi="Times New Roman"/>
          <w:sz w:val="24"/>
        </w:rPr>
        <w:t>задачи</w:t>
      </w:r>
      <w:proofErr w:type="gramEnd"/>
      <w:r>
        <w:rPr>
          <w:rFonts w:ascii="Times New Roman" w:hAnsi="Times New Roman"/>
          <w:sz w:val="24"/>
        </w:rPr>
        <w:t xml:space="preserve"> на территории Украины, Донецкой Народной Республики, Луганской Народной Республики, Запорожской области или Херсонской области в период проведения специальной военной операции.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«Какие существуют основания для признания совершенных должностным лицом действий, направленных на получение взятки, </w:t>
      </w:r>
      <w:proofErr w:type="gramStart"/>
      <w:r>
        <w:rPr>
          <w:rFonts w:ascii="Times New Roman" w:hAnsi="Times New Roman"/>
          <w:b/>
          <w:sz w:val="24"/>
        </w:rPr>
        <w:t>незаконными</w:t>
      </w:r>
      <w:proofErr w:type="gramEnd"/>
      <w:r>
        <w:rPr>
          <w:rFonts w:ascii="Times New Roman" w:hAnsi="Times New Roman"/>
          <w:b/>
          <w:sz w:val="24"/>
        </w:rPr>
        <w:t>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Статьей 290 Уголовного кодекса Российской Федерации установлена уголовная ответственность за получение взятки, в том числе </w:t>
      </w:r>
      <w:proofErr w:type="gramStart"/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>: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совершение должностным лицом входящих в его служебные полномочия действий (бездействие) в пользу взяткодателя или представляемых им лиц,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за способствование должностным лицом в силу своего должностного положения совершению указанных действий (бездействию),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за общее покровительство или попустительство по службе,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за совершение должностным лицом незаконных действий (бездействие).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 незаконными действиями (бездействием), за совершение которых должностное лицо получило взятку, понимаются действия (бездействие), которые: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 совершены должностным лицом с использованием служебных полномочий в отсутствие предусмотренных законом оснований или условий для их реализации;</w:t>
      </w:r>
      <w:proofErr w:type="gramEnd"/>
    </w:p>
    <w:p w:rsidR="00712127" w:rsidRDefault="0028723F">
      <w:pPr>
        <w:numPr>
          <w:ilvl w:val="0"/>
          <w:numId w:val="4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относятся к полномочиям другого должностного лица;</w:t>
      </w:r>
    </w:p>
    <w:p w:rsidR="00712127" w:rsidRDefault="0028723F">
      <w:pPr>
        <w:numPr>
          <w:ilvl w:val="0"/>
          <w:numId w:val="5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совершаются должностным лицом единолично, однако могли быть </w:t>
      </w:r>
      <w:proofErr w:type="gramStart"/>
      <w:r>
        <w:rPr>
          <w:rFonts w:ascii="Times New Roman" w:hAnsi="Times New Roman"/>
          <w:sz w:val="24"/>
        </w:rPr>
        <w:t>осуществлены</w:t>
      </w:r>
      <w:proofErr w:type="gramEnd"/>
      <w:r>
        <w:rPr>
          <w:rFonts w:ascii="Times New Roman" w:hAnsi="Times New Roman"/>
          <w:sz w:val="24"/>
        </w:rPr>
        <w:t xml:space="preserve"> только коллегиально либо по согласованию с другим должностным лицом или органом;</w:t>
      </w:r>
    </w:p>
    <w:p w:rsidR="00712127" w:rsidRDefault="0028723F">
      <w:pPr>
        <w:numPr>
          <w:ilvl w:val="0"/>
          <w:numId w:val="6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состоят в неисполнении служебных обязанностей;</w:t>
      </w:r>
    </w:p>
    <w:p w:rsidR="00712127" w:rsidRDefault="0028723F">
      <w:pPr>
        <w:numPr>
          <w:ilvl w:val="0"/>
          <w:numId w:val="7"/>
        </w:numPr>
        <w:spacing w:after="113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никто и ни при каких обстоятельствах не вправе совершать.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ним, в частности, относятся фальсификация доказательств по уголовному делу, неисполнение предусмотренной законом обязанности по составлению протокола об административном правонарушении, принятие незаконного решения на основании заведомо подложных документов, внесение в документы сведений, не соответствующих действительности</w:t>
      </w:r>
      <w:proofErr w:type="gramStart"/>
      <w:r>
        <w:rPr>
          <w:rFonts w:ascii="Times New Roman" w:hAnsi="Times New Roman"/>
          <w:sz w:val="24"/>
        </w:rPr>
        <w:t>.».</w:t>
      </w:r>
      <w:proofErr w:type="gramEnd"/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«Предусмотрена ли ответственность за </w:t>
      </w:r>
      <w:proofErr w:type="spellStart"/>
      <w:r>
        <w:rPr>
          <w:rFonts w:ascii="Times New Roman" w:hAnsi="Times New Roman"/>
          <w:b/>
          <w:sz w:val="24"/>
        </w:rPr>
        <w:t>дропперство</w:t>
      </w:r>
      <w:proofErr w:type="spellEnd"/>
      <w:r>
        <w:rPr>
          <w:rFonts w:ascii="Times New Roman" w:hAnsi="Times New Roman"/>
          <w:b/>
          <w:sz w:val="24"/>
        </w:rPr>
        <w:t>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Дроппер</w:t>
      </w:r>
      <w:proofErr w:type="spellEnd"/>
      <w:r>
        <w:rPr>
          <w:rFonts w:ascii="Times New Roman" w:hAnsi="Times New Roman"/>
          <w:sz w:val="24"/>
        </w:rPr>
        <w:t xml:space="preserve"> - это подставное физическое лицо, используемое в мошеннических схемах </w:t>
      </w:r>
      <w:proofErr w:type="spellStart"/>
      <w:r>
        <w:rPr>
          <w:rFonts w:ascii="Times New Roman" w:hAnsi="Times New Roman"/>
          <w:sz w:val="24"/>
        </w:rPr>
        <w:t>обналичивания</w:t>
      </w:r>
      <w:proofErr w:type="spellEnd"/>
      <w:r>
        <w:rPr>
          <w:rFonts w:ascii="Times New Roman" w:hAnsi="Times New Roman"/>
          <w:sz w:val="24"/>
        </w:rPr>
        <w:t xml:space="preserve"> финансовых средств.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Федеральным законом от 24.06.2025 № 176-ФЗ статья 187 Уголовного кодекса Российской Федерации дополнена новыми составами, устанавливающими ответственность для лиц, которые под влиянием злоумышленников или за денежное вознаграждение оформляют или передают свои банковские карты мошенникам.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За передачу из корыстных побуждений банковской карты или других средств электронного платежа другому лицу для того, чтобы тот осуществил с ее помощью какие-либо незаконные действия, а также за совершение незаконных операций из корыстной заинтересованности по указанию другого лица предусмотрен штраф в размере от ста до трехсот тысяч рублей, лишение свободы сроком до трех лет.</w:t>
      </w:r>
      <w:proofErr w:type="gramEnd"/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приобретения карты для передачи другому лицу, которое замыслило совершить противоправные действия, виновному грозит штраф в размере от трехсот тысяч до одного миллиона рублей, лишение свободы на срок до шести лет со штрафом от ста до пятисот тысяч рублей.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Наиболее серьезная ответственность предусматривается за осуществление неправомерных операций с использованием чужих банковских карт или электронных кошельков.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Максимальное наказание </w:t>
      </w:r>
      <w:proofErr w:type="gramStart"/>
      <w:r>
        <w:rPr>
          <w:rFonts w:ascii="Times New Roman" w:hAnsi="Times New Roman"/>
          <w:sz w:val="24"/>
        </w:rPr>
        <w:t>за такое преступление предусмотрено в виде лишения свободы на срок до шести лет со штрафом</w:t>
      </w:r>
      <w:proofErr w:type="gramEnd"/>
      <w:r>
        <w:rPr>
          <w:rFonts w:ascii="Times New Roman" w:hAnsi="Times New Roman"/>
          <w:sz w:val="24"/>
        </w:rPr>
        <w:t xml:space="preserve"> в размере от трехсот тысяч до одного миллиона рублей.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разъясняет: «С какого возраста несовершеннолетний вправе самостоятельно открыть для себя банковский счет или вклад?»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Федеральным законом от 24.06.2025 № 178-ФЗ в Гражданский кодекс Российской Федерации внесены изменения, согласно которым несовершеннолетние в возрасте от 14 до 18 лет вправе открыть для себя вклад или счет только лишь при согласии законных представителей. Исключение составляют случаи, когда несовершеннолетние лица приобрели дееспособность в полном объеме: были эмансипированы или вступили в брак.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Ранее подростки могли самостоятельно открывать банковские счета с 14 лет.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lastRenderedPageBreak/>
        <w:t>Данные изменения вступили в силу с 1 августа 2025 года.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  <w:highlight w:val="white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</w:t>
      </w:r>
      <w:r>
        <w:rPr>
          <w:rFonts w:ascii="Times New Roman" w:hAnsi="Times New Roman"/>
          <w:b/>
          <w:color w:val="333333"/>
          <w:sz w:val="24"/>
          <w:highlight w:val="white"/>
        </w:rPr>
        <w:t>разъясняет: «Существуют ли требования к комплектации аптечки для оказания первой помощи работникам?»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Да, такие требования определены приказом Минтруда России от 09.08.2024 № 398н.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Аптечка для оказания первой помощи должна быть укомплектована в соответствии с требованиями к комплектации аптечек, утвержденными приказом Минздрава России от 24.05.2024 № 262н. В нее должны входить, нестерильные одноразовые маски, перчатки, жгуты, бинты, устройства для искусственного дыхания, блокнот и маркер (карандаш). Работодатель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Количество аптечек и места их размещения определяются работодателем исходя из среднесписочной численности организации, специфики ее деятельности, результатов оценки профессиональных рисков с учетом мнения представительного органа работников (при наличии).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Места для размещения аптечек должны </w:t>
      </w:r>
      <w:proofErr w:type="gramStart"/>
      <w:r>
        <w:rPr>
          <w:rFonts w:ascii="Times New Roman" w:hAnsi="Times New Roman"/>
          <w:color w:val="333333"/>
          <w:sz w:val="24"/>
        </w:rPr>
        <w:t>предусматривать беспрепятственный доступ к ним и обозначены</w:t>
      </w:r>
      <w:proofErr w:type="gramEnd"/>
      <w:r>
        <w:rPr>
          <w:rFonts w:ascii="Times New Roman" w:hAnsi="Times New Roman"/>
          <w:color w:val="333333"/>
          <w:sz w:val="24"/>
        </w:rPr>
        <w:t xml:space="preserve"> соответствующими сигнальными цветами и знаками.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Требования к порядку размещения, хранения и использования аптечек доводятся до работника способом, установленным работодателем.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</w:t>
      </w:r>
      <w:r>
        <w:rPr>
          <w:rFonts w:ascii="Times New Roman" w:hAnsi="Times New Roman"/>
          <w:b/>
          <w:color w:val="333333"/>
          <w:sz w:val="24"/>
        </w:rPr>
        <w:t>разъясняет: «Что считается разглашением личных данных? Какая установлена ответственность за нарушения в области персональных данных?»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Сбор или распространение данных, которые составляют личную или семейную тайну человека, без его согласия, считается разглашением личных данных.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Ответственность за нарушения в области персональных данных ужесточена Федеральным законом от 30.11.2024 № 420-ФЗ, вступившим в силу с 30 мая 2025 года.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Ранее за незаконную обработку персональных данных физическому лицу предусматривалось наказание в виде штрафа в размере от 2 до 6 тыс. рублей, должностному лицу от 20 до 50 тыс. рублей, юридическому лицу от 100 до 300 тыс. рублей.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В настоящее время за нарушения законодательства о персональных данных, предусмотренные статьей 13.11 Кодекса Российской Федерации об административных правонарушениях, физическому лицу придется </w:t>
      </w:r>
      <w:proofErr w:type="gramStart"/>
      <w:r>
        <w:rPr>
          <w:rFonts w:ascii="Times New Roman" w:hAnsi="Times New Roman"/>
          <w:color w:val="333333"/>
          <w:sz w:val="24"/>
        </w:rPr>
        <w:t>оплатить штраф в</w:t>
      </w:r>
      <w:proofErr w:type="gramEnd"/>
      <w:r>
        <w:rPr>
          <w:rFonts w:ascii="Times New Roman" w:hAnsi="Times New Roman"/>
          <w:color w:val="333333"/>
          <w:sz w:val="24"/>
        </w:rPr>
        <w:t xml:space="preserve"> размере от 10 до 15 тыс. рублей, должностному лицу - от 50 до 100 тыс. рублей, юридическому лицу - от 150 до 300 тыс. рублей.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Кроме того, с 30 мая 2025 года введена административная ответственность за нарушение обязанности </w:t>
      </w:r>
      <w:proofErr w:type="gramStart"/>
      <w:r>
        <w:rPr>
          <w:rFonts w:ascii="Times New Roman" w:hAnsi="Times New Roman"/>
          <w:color w:val="333333"/>
          <w:sz w:val="24"/>
        </w:rPr>
        <w:t>уведомить</w:t>
      </w:r>
      <w:proofErr w:type="gramEnd"/>
      <w:r>
        <w:rPr>
          <w:rFonts w:ascii="Times New Roman" w:hAnsi="Times New Roman"/>
          <w:color w:val="333333"/>
          <w:sz w:val="24"/>
        </w:rPr>
        <w:t xml:space="preserve"> о намерении обрабатывать персональные данные, а также об утечке персональных данных.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</w:t>
      </w:r>
      <w:r>
        <w:rPr>
          <w:rFonts w:ascii="Times New Roman" w:hAnsi="Times New Roman"/>
          <w:b/>
          <w:color w:val="333333"/>
          <w:sz w:val="24"/>
        </w:rPr>
        <w:t xml:space="preserve"> разъясняет: «Что такое туристический налог?»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1 января 2025 года Налоговый кодекс РФ дополнен новой главой 33.1, которая регламентирует порядок применения туристического налога.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Налогоплательщиками туристического налога признаются организации и физические лица, предоставляющие места для временного проживания физических лиц в принадлежащих им средствах размещения, включенных в специальный реестр.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Налоговые ставки устанавливаются органами местного самоуправления в размерах, не превышающих в 2025 г. 1 процента от налоговой базы.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Данный налог уплачивается ежеквартально, не позднее 28 числа месяца, который следует за истекшим кварталом.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разъясняет: «Я открыл свою страницу в одной из социальных сетей и привлекаю подписчиков. Должен ли я вставать на учет или отчитываться в какой-то орган о своей деятельности?»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Начиная с 01.01.2025 такая обязанность установлена</w:t>
      </w:r>
      <w:proofErr w:type="gramEnd"/>
      <w:r>
        <w:rPr>
          <w:rFonts w:ascii="Times New Roman" w:hAnsi="Times New Roman"/>
          <w:sz w:val="24"/>
        </w:rPr>
        <w:t xml:space="preserve"> для создателя персональной страницы в социальной сети, если на неё подписано более 10 тысяч пользователей.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Соответствующие внесены в Федеральный закон от 27.07.2006 № 149-ФЗ «Об информации, информационных технологиях и о защите информации».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частности, необходимо предоставлять в региональное подразделение </w:t>
      </w:r>
      <w:proofErr w:type="spellStart"/>
      <w:r>
        <w:rPr>
          <w:rFonts w:ascii="Times New Roman" w:hAnsi="Times New Roman"/>
          <w:sz w:val="24"/>
        </w:rPr>
        <w:t>Роскомнадзора</w:t>
      </w:r>
      <w:proofErr w:type="spellEnd"/>
      <w:r>
        <w:rPr>
          <w:rFonts w:ascii="Times New Roman" w:hAnsi="Times New Roman"/>
          <w:sz w:val="24"/>
        </w:rPr>
        <w:t xml:space="preserve"> сведения, позволяющие его идентифицировать.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Нельзя допускать на такой персональной странице последующее распространение информации, которая ранее распространена на персональной странице, не включенной в перечень персональных страниц, который ведет </w:t>
      </w:r>
      <w:proofErr w:type="spellStart"/>
      <w:r>
        <w:rPr>
          <w:rFonts w:ascii="Times New Roman" w:hAnsi="Times New Roman"/>
          <w:sz w:val="24"/>
        </w:rPr>
        <w:t>Роскомнадзор</w:t>
      </w:r>
      <w:proofErr w:type="spellEnd"/>
      <w:r>
        <w:rPr>
          <w:rFonts w:ascii="Times New Roman" w:hAnsi="Times New Roman"/>
          <w:sz w:val="24"/>
        </w:rPr>
        <w:t>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нарушений в этой сфере по требованию </w:t>
      </w:r>
      <w:proofErr w:type="spellStart"/>
      <w:r>
        <w:rPr>
          <w:rFonts w:ascii="Times New Roman" w:hAnsi="Times New Roman"/>
          <w:sz w:val="24"/>
        </w:rPr>
        <w:t>Роскомнадзорсоцсети</w:t>
      </w:r>
      <w:proofErr w:type="spellEnd"/>
      <w:r>
        <w:rPr>
          <w:rFonts w:ascii="Times New Roman" w:hAnsi="Times New Roman"/>
          <w:sz w:val="24"/>
        </w:rPr>
        <w:t xml:space="preserve"> в течение суток с момента получения таких сведений обязаны ограничить доступ к такой персональной странице.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разъясняет: «По какому принципу происходит увольнение работника по временной нетрудоспособности?»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 не может быть уволен по инициативе работодателя (за исключением случая ликвидации организации либо прекращения деятельности индивидуальным предпринимателем) в период его временной нетрудоспособности и в период пребывания в отпуске (часть шестая статьи 81 Трудового кодекса Российской Федерации).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Увольнение работника в таком случае может быть осуществлено в первый рабочий день после закрытия листка нетрудоспособности.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работник, проходящий испытательный срок заболел, его нельзя уволить по причине </w:t>
      </w:r>
      <w:proofErr w:type="spellStart"/>
      <w:r>
        <w:rPr>
          <w:rFonts w:ascii="Times New Roman" w:hAnsi="Times New Roman"/>
          <w:sz w:val="24"/>
        </w:rPr>
        <w:t>непрохождения</w:t>
      </w:r>
      <w:proofErr w:type="spellEnd"/>
      <w:r>
        <w:rPr>
          <w:rFonts w:ascii="Times New Roman" w:hAnsi="Times New Roman"/>
          <w:sz w:val="24"/>
        </w:rPr>
        <w:t xml:space="preserve"> испытательного срока. Увольнение в связи с неудовлетворительным результатом испытания возможно только до окончания испытательного срока.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временной нетрудоспособности в срок испытания не засчитывается (часть седьмая статьи 70 Трудового кодекса Российской Федерации).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в любом случае в период временной нетрудоспособности испытательный срок не закончится.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Вместе с тем, если работодатель докажет в суде, что сотрудник злоупотребил правом, то увольнение в период временной нетрудоспособности могут признать законным.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«Как получить статус ветерана боевых действий в связи с участием в СВО?»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лиц, которые относятся к ветеранам боевых действий, осуществляется в соответствии с нормативными правовыми актами органов власти, направивших их для обеспечения выполнения задач в ходе СВО.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Выдача соответствующих удостоверений производится в порядке, установленном в федеральных органах исполнительной власти (федеральных государственных органах) и исполнительных органах субъектов РФ, по заявлениям, подаваемым ветеранами в эти органы.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Выдача удостоверений по решению руководителей федеральных органов исполнительной власти (федеральных государственных органов) может осуществляться при отсутствии заявления и при наличии в указанных органах документов, являющихся основанием для выдачи удостоверения, в частности, лицам, направлявшимся для обеспечения выполнения задач в ходе СВО, отработавшим установленный при направлении срок либо откомандированным досрочно по уважительным причинам.</w:t>
      </w:r>
      <w:proofErr w:type="gramEnd"/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</w:t>
      </w:r>
      <w:r>
        <w:rPr>
          <w:rFonts w:ascii="Times New Roman" w:hAnsi="Times New Roman"/>
          <w:b/>
          <w:color w:val="333333"/>
          <w:sz w:val="24"/>
        </w:rPr>
        <w:t>разъясняет: «Кто должен проводить и оплачивать работы по текущему ремонту общего имущества в многоквартирном доме?»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Управляющие организации обязаны выполнять все необходимые работы, обеспечивающие надлежащее состояние общего имущества в многоквартирном доме.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Собственники помещений в многоквартирном доме обязаны оплачивать работы по текущему ремонту общего имущества в составе платы за содержание жилого помещения.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color w:val="333333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«Как обеспечивается доступность для инвалидов услуг в сфере охраны здоровья?»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Приказом Министерства здравоохранения Российской Федерации от 14.04.2025 № 210н актуализирован Порядок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</w:t>
      </w:r>
      <w:r w:rsidR="00C702B9">
        <w:rPr>
          <w:rFonts w:ascii="Times New Roman" w:hAnsi="Times New Roman"/>
          <w:sz w:val="24"/>
        </w:rPr>
        <w:t>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предоставлении услуг необходимо обеспечивать: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условия для беспрепятственного доступа к объектам и предоставляемым в них услугам;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возможность самостоятельного или с помощью сотрудников передвижения по территории, на которой расположены объекты, входа в такие объекты и выхода из них, посадки в транспортное средство и высадки из него перед входом на объекты, в том числе с использованием кресла-коляски;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допуска на объекты и (или) помещения, относящиеся к классу чистоты Г, собаки-проводника при наличии документа, подтверждающего ее специальное обучение;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переводчика русского жестового языка (</w:t>
      </w:r>
      <w:proofErr w:type="spellStart"/>
      <w:r>
        <w:rPr>
          <w:rFonts w:ascii="Times New Roman" w:hAnsi="Times New Roman"/>
          <w:sz w:val="24"/>
        </w:rPr>
        <w:t>сурдопереводчика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тифлосурдопереводчика</w:t>
      </w:r>
      <w:proofErr w:type="spellEnd"/>
      <w:r>
        <w:rPr>
          <w:rFonts w:ascii="Times New Roman" w:hAnsi="Times New Roman"/>
          <w:sz w:val="24"/>
        </w:rPr>
        <w:t>);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размещение помещений, в которых предоставляются услуги, преимущественно на нижних этажах зданий;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оснащение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вступил в силу 1 сентября 2025 года.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«Какой срок рассмотрения гражданских дел установлен в суде?»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статье 154 Гражданско-процессуального кодекса Российской Федерации  гражданские дела рассматриваются и разрешаются судом до истечения двух месяцев со дня поступления заявления в суд, если законом не установлены </w:t>
      </w:r>
      <w:proofErr w:type="spellStart"/>
      <w:r>
        <w:rPr>
          <w:rFonts w:ascii="Times New Roman" w:hAnsi="Times New Roman"/>
          <w:sz w:val="24"/>
        </w:rPr>
        <w:t>иныесроки</w:t>
      </w:r>
      <w:proofErr w:type="spellEnd"/>
      <w:r>
        <w:rPr>
          <w:rFonts w:ascii="Times New Roman" w:hAnsi="Times New Roman"/>
          <w:sz w:val="24"/>
        </w:rPr>
        <w:t>, а мировым судьей - до истечения месяца со дня принятия заявления к производству.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Дела о восстановлении на работе, взыскании алиментов, сносе самовольных построек или об их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об оспаривании решений государственных органов или органов местного самоуправления о сносе самовольных построек или </w:t>
      </w:r>
      <w:proofErr w:type="spellStart"/>
      <w:r>
        <w:rPr>
          <w:rFonts w:ascii="Times New Roman" w:hAnsi="Times New Roman"/>
          <w:sz w:val="24"/>
        </w:rPr>
        <w:t>обих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оспаривании решений органов государственной власти или органов местного самоуправления о прекращении вещных прав на земельные участки (права пожизненного наследуемого владения, права постоянного (бессрочного) пользования) в связи с неисполнением</w:t>
      </w:r>
      <w:proofErr w:type="gramEnd"/>
      <w:r>
        <w:rPr>
          <w:rFonts w:ascii="Times New Roman" w:hAnsi="Times New Roman"/>
          <w:sz w:val="24"/>
        </w:rPr>
        <w:t xml:space="preserve"> обязанностей по сносу самовольной постройки или ее приведению в соответствие с указанными параметрами и требованиями, об изъятии земельных участков из земель сельскохозяйственного назначения рассматриваются и разрешаются до истечения месяца.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разъясняет: «Может ли бабушка взять </w:t>
      </w:r>
      <w:proofErr w:type="gramStart"/>
      <w:r>
        <w:rPr>
          <w:rFonts w:ascii="Times New Roman" w:hAnsi="Times New Roman"/>
          <w:b/>
          <w:sz w:val="24"/>
        </w:rPr>
        <w:t>больничный</w:t>
      </w:r>
      <w:proofErr w:type="gramEnd"/>
      <w:r>
        <w:rPr>
          <w:rFonts w:ascii="Times New Roman" w:hAnsi="Times New Roman"/>
          <w:b/>
          <w:sz w:val="24"/>
        </w:rPr>
        <w:t xml:space="preserve"> по уходу за внуком?»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Да, может. Больничный лист по уходу за ребенком формируется и оплачивается матери, отцу, бабушке, другим родственникам, опекуну, попечителю, фактически осуществляющему уход за ним (пункт 43 Условий и порядка формирования листков </w:t>
      </w:r>
      <w:r>
        <w:rPr>
          <w:rFonts w:ascii="Times New Roman" w:hAnsi="Times New Roman"/>
          <w:sz w:val="24"/>
        </w:rPr>
        <w:lastRenderedPageBreak/>
        <w:t>нетрудоспособности в форме электронного документа и выдачи листков нетрудоспособности в форме документа на бумажном носителе). Степень родства не влияет на порядок оплаты.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</w:t>
      </w:r>
      <w:proofErr w:type="gramStart"/>
      <w:r>
        <w:rPr>
          <w:rFonts w:ascii="Times New Roman" w:hAnsi="Times New Roman"/>
          <w:b/>
          <w:sz w:val="24"/>
        </w:rPr>
        <w:t>Возможно</w:t>
      </w:r>
      <w:proofErr w:type="gramEnd"/>
      <w:r>
        <w:rPr>
          <w:rFonts w:ascii="Times New Roman" w:hAnsi="Times New Roman"/>
          <w:b/>
          <w:sz w:val="24"/>
        </w:rPr>
        <w:t xml:space="preserve"> ли отозвать работника из ежегодного оплачиваемого отпуска?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Статьей 125 Трудового кодекса Российской Федерации предусмотрена возможность отзыва работника из отпуска только при наличии его письменного согласия. При отказе работника от выхода из отпуска работодатель не имеет право применения к нему мер дисциплинарного характера.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Вместе с тем, имеются исключения, когда согласие работника не требуется: введение Правительством Российской Федерации специальных мер в сфере экономики; катастрофы природного или техногенного характера, производственные аварии, пожары, наводнения, землетрясения, эпидемии или эпизоотии, любые исключительные случаи, которые ставят под угрозу жизнь или нормальные жизненные условия всего населения или его части, в том числе при создании угрозы массового высвобождения работников.</w:t>
      </w:r>
      <w:proofErr w:type="gramEnd"/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разъясняет: «Как бороться с навязыванием потребителю дополнительных платных услуг?»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последнее время вопрос навязывания потребителю дополнительных услуг становится все актуальнее.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Зачастую недобросовестные продавцы навязывают потребителю платные сопутствующие услуги или товары, в которых он не нуждается, однако без которых не может получить основной продукт.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целях защиты прав потребителей Федеральным законом от 07.04.2025 № 69-ФЗ были внесены изменения в статью 16 Закона Российской Федерации от 07.02.1992 № 2300-I «О защите прав потребителей», согласно которым продажа дополнительных товаров (выполнение дополнительных работ, оказание дополнительных услуг) за отдельную плату осуществляется продавцом (исполнителем, владельцем </w:t>
      </w:r>
      <w:proofErr w:type="spellStart"/>
      <w:r>
        <w:rPr>
          <w:rFonts w:ascii="Times New Roman" w:hAnsi="Times New Roman"/>
          <w:sz w:val="24"/>
        </w:rPr>
        <w:t>агрегатора</w:t>
      </w:r>
      <w:proofErr w:type="spellEnd"/>
      <w:r>
        <w:rPr>
          <w:rFonts w:ascii="Times New Roman" w:hAnsi="Times New Roman"/>
          <w:sz w:val="24"/>
        </w:rPr>
        <w:t>) исключительно с согласия потребителя, которое должно быть оформлено в письменном виде.</w:t>
      </w:r>
      <w:proofErr w:type="gramEnd"/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Запрещается навязывание потребителю дополнительных товаров (работ, услуг) за отдельную плату до заключения основного договора.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допускается проставление продавцом (исполнителем, владельцем </w:t>
      </w:r>
      <w:proofErr w:type="spellStart"/>
      <w:r>
        <w:rPr>
          <w:rFonts w:ascii="Times New Roman" w:hAnsi="Times New Roman"/>
          <w:sz w:val="24"/>
        </w:rPr>
        <w:t>агрегатора</w:t>
      </w:r>
      <w:proofErr w:type="spellEnd"/>
      <w:r>
        <w:rPr>
          <w:rFonts w:ascii="Times New Roman" w:hAnsi="Times New Roman"/>
          <w:sz w:val="24"/>
        </w:rPr>
        <w:t>) автоматических отметок о согласии потребителя на приобретение дополнительных товаров (выполнение дополнительных работ, оказание дополнительных услуг) или выражение такого согласия за потребителя.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Продавцу запрещается формировать условия, предполагающие изначальное согласие потребителя на приобретение дополнительных товаров (выполнение дополнительных работ, оказание дополнительных услуг).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Потребитель может отказаться от оплаты навязанных дополнительных товаров (работ, услуг), а если они оплачены, - потребовать от продавца возврата уплаченной суммы за проданные без его согласия дополнительные товары (выполненные дополнительные работы, оказанные дополнительные услуги).</w:t>
      </w:r>
      <w:proofErr w:type="gramEnd"/>
    </w:p>
    <w:p w:rsidR="00712127" w:rsidRDefault="00712127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Прокуратура </w:t>
      </w:r>
      <w:proofErr w:type="spellStart"/>
      <w:r>
        <w:rPr>
          <w:rFonts w:ascii="Times New Roman" w:hAnsi="Times New Roman"/>
          <w:b/>
          <w:sz w:val="24"/>
        </w:rPr>
        <w:t>Майминского</w:t>
      </w:r>
      <w:proofErr w:type="spellEnd"/>
      <w:r>
        <w:rPr>
          <w:rFonts w:ascii="Times New Roman" w:hAnsi="Times New Roman"/>
          <w:b/>
          <w:sz w:val="24"/>
        </w:rPr>
        <w:t xml:space="preserve"> района Республики Алтай  разъясняет: «Имеются ли дополнительные трудовые гарантии для супруги погибшего (умершего) ветерана боевых действий?»</w:t>
      </w:r>
    </w:p>
    <w:p w:rsidR="00712127" w:rsidRDefault="0028723F">
      <w:pPr>
        <w:spacing w:after="113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Да, имеются. </w:t>
      </w:r>
      <w:proofErr w:type="gramStart"/>
      <w:r>
        <w:rPr>
          <w:rFonts w:ascii="Times New Roman" w:hAnsi="Times New Roman"/>
          <w:sz w:val="24"/>
        </w:rPr>
        <w:t xml:space="preserve">На основании ст. </w:t>
      </w:r>
      <w:proofErr w:type="gramEnd"/>
      <w:r>
        <w:rPr>
          <w:rFonts w:ascii="Times New Roman" w:hAnsi="Times New Roman"/>
          <w:sz w:val="24"/>
        </w:rPr>
        <w:t>264.1 Трудового кодекса Российской Федерации расторжение трудового договора с супругой погибшего (умершего) ветерана боевых действий, не вступившей в повторный брак, по инициативе работодателя не допускается в течение одного года с момента гибели (смерти) ветерана боевых действий (за исключением увольнения по основаниям, предусмотренным пунктами 1, 5 - 8, 10 или 11 части первой статьи 81 или пунктом 2 ста</w:t>
      </w:r>
      <w:bookmarkStart w:id="0" w:name="_GoBack"/>
      <w:bookmarkEnd w:id="0"/>
      <w:r>
        <w:rPr>
          <w:rFonts w:ascii="Times New Roman" w:hAnsi="Times New Roman"/>
          <w:sz w:val="24"/>
        </w:rPr>
        <w:t>тьи</w:t>
      </w:r>
      <w:r w:rsidR="002D133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336 Трудового кодекса Российской Федерации).</w:t>
      </w:r>
    </w:p>
    <w:p w:rsidR="00712127" w:rsidRDefault="00712127">
      <w:pPr>
        <w:spacing w:line="240" w:lineRule="auto"/>
        <w:jc w:val="both"/>
      </w:pPr>
    </w:p>
    <w:sectPr w:rsidR="00712127" w:rsidSect="0071212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3F4"/>
    <w:multiLevelType w:val="multilevel"/>
    <w:tmpl w:val="ED300D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4664833"/>
    <w:multiLevelType w:val="multilevel"/>
    <w:tmpl w:val="01D811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58235F2"/>
    <w:multiLevelType w:val="multilevel"/>
    <w:tmpl w:val="673844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48AA6403"/>
    <w:multiLevelType w:val="multilevel"/>
    <w:tmpl w:val="0CFC7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4EAA0D8C"/>
    <w:multiLevelType w:val="multilevel"/>
    <w:tmpl w:val="C1E4FC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73F67860"/>
    <w:multiLevelType w:val="multilevel"/>
    <w:tmpl w:val="7E7036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7C134259"/>
    <w:multiLevelType w:val="multilevel"/>
    <w:tmpl w:val="10F604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12127"/>
    <w:rsid w:val="0028723F"/>
    <w:rsid w:val="002D1337"/>
    <w:rsid w:val="00312C71"/>
    <w:rsid w:val="006B42A3"/>
    <w:rsid w:val="00712127"/>
    <w:rsid w:val="00C7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12127"/>
  </w:style>
  <w:style w:type="paragraph" w:styleId="10">
    <w:name w:val="heading 1"/>
    <w:next w:val="a"/>
    <w:link w:val="11"/>
    <w:uiPriority w:val="9"/>
    <w:qFormat/>
    <w:rsid w:val="0071212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1212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1212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1212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71212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12127"/>
  </w:style>
  <w:style w:type="paragraph" w:styleId="21">
    <w:name w:val="toc 2"/>
    <w:next w:val="a"/>
    <w:link w:val="22"/>
    <w:uiPriority w:val="39"/>
    <w:rsid w:val="0071212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1212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1212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1212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1212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12127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712127"/>
    <w:rPr>
      <w:rFonts w:ascii="XO Thames" w:hAnsi="XO Thames"/>
      <w:b/>
    </w:rPr>
  </w:style>
  <w:style w:type="character" w:customStyle="1" w:styleId="52">
    <w:name w:val="Заголовок 5 Знак"/>
    <w:link w:val="50"/>
    <w:rsid w:val="00712127"/>
    <w:rPr>
      <w:rFonts w:ascii="XO Thames" w:hAnsi="XO Thames"/>
      <w:b/>
      <w:sz w:val="22"/>
    </w:rPr>
  </w:style>
  <w:style w:type="paragraph" w:styleId="7">
    <w:name w:val="toc 7"/>
    <w:next w:val="a"/>
    <w:link w:val="70"/>
    <w:uiPriority w:val="39"/>
    <w:rsid w:val="0071212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12127"/>
    <w:rPr>
      <w:rFonts w:ascii="XO Thames" w:hAnsi="XO Thames"/>
      <w:sz w:val="28"/>
    </w:rPr>
  </w:style>
  <w:style w:type="paragraph" w:customStyle="1" w:styleId="Endnote">
    <w:name w:val="Endnote"/>
    <w:link w:val="Endnote0"/>
    <w:rsid w:val="0071212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12127"/>
    <w:rPr>
      <w:rFonts w:ascii="XO Thames" w:hAnsi="XO Thames"/>
    </w:rPr>
  </w:style>
  <w:style w:type="character" w:customStyle="1" w:styleId="30">
    <w:name w:val="Заголовок 3 Знак"/>
    <w:link w:val="3"/>
    <w:rsid w:val="0071212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712127"/>
  </w:style>
  <w:style w:type="character" w:customStyle="1" w:styleId="13">
    <w:name w:val="Основной шрифт абзаца1"/>
    <w:link w:val="12"/>
    <w:rsid w:val="00712127"/>
  </w:style>
  <w:style w:type="paragraph" w:customStyle="1" w:styleId="feeds-pagenavigationtooltip">
    <w:name w:val="feeds-page__navigation_tooltip"/>
    <w:basedOn w:val="12"/>
    <w:link w:val="feeds-pagenavigationtooltip0"/>
    <w:rsid w:val="00712127"/>
  </w:style>
  <w:style w:type="character" w:customStyle="1" w:styleId="feeds-pagenavigationtooltip0">
    <w:name w:val="feeds-page__navigation_tooltip"/>
    <w:basedOn w:val="13"/>
    <w:link w:val="feeds-pagenavigationtooltip"/>
    <w:rsid w:val="00712127"/>
  </w:style>
  <w:style w:type="paragraph" w:customStyle="1" w:styleId="23">
    <w:name w:val="Основной шрифт абзаца2"/>
    <w:link w:val="14"/>
    <w:rsid w:val="00712127"/>
  </w:style>
  <w:style w:type="paragraph" w:customStyle="1" w:styleId="14">
    <w:name w:val="Гиперссылка1"/>
    <w:link w:val="15"/>
    <w:rsid w:val="00712127"/>
    <w:rPr>
      <w:color w:val="0000FF"/>
      <w:u w:val="single"/>
    </w:rPr>
  </w:style>
  <w:style w:type="character" w:customStyle="1" w:styleId="15">
    <w:name w:val="Гиперссылка1"/>
    <w:link w:val="14"/>
    <w:rsid w:val="00712127"/>
    <w:rPr>
      <w:color w:val="0000FF"/>
      <w:u w:val="single"/>
    </w:rPr>
  </w:style>
  <w:style w:type="paragraph" w:styleId="31">
    <w:name w:val="toc 3"/>
    <w:next w:val="a"/>
    <w:link w:val="32"/>
    <w:uiPriority w:val="39"/>
    <w:rsid w:val="0071212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12127"/>
    <w:rPr>
      <w:rFonts w:ascii="XO Thames" w:hAnsi="XO Thames"/>
      <w:sz w:val="28"/>
    </w:rPr>
  </w:style>
  <w:style w:type="paragraph" w:styleId="a3">
    <w:name w:val="Normal (Web)"/>
    <w:basedOn w:val="a"/>
    <w:link w:val="a4"/>
    <w:rsid w:val="0071212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712127"/>
    <w:rPr>
      <w:rFonts w:ascii="Times New Roman" w:hAnsi="Times New Roman"/>
      <w:sz w:val="24"/>
    </w:rPr>
  </w:style>
  <w:style w:type="character" w:customStyle="1" w:styleId="51">
    <w:name w:val="Заголовок 5 Знак1"/>
    <w:link w:val="5"/>
    <w:rsid w:val="00712127"/>
    <w:rPr>
      <w:rFonts w:ascii="XO Thames" w:hAnsi="XO Thames"/>
      <w:b/>
    </w:rPr>
  </w:style>
  <w:style w:type="character" w:customStyle="1" w:styleId="11">
    <w:name w:val="Заголовок 1 Знак"/>
    <w:link w:val="10"/>
    <w:rsid w:val="00712127"/>
    <w:rPr>
      <w:rFonts w:ascii="XO Thames" w:hAnsi="XO Thames"/>
      <w:b/>
      <w:sz w:val="32"/>
    </w:rPr>
  </w:style>
  <w:style w:type="paragraph" w:customStyle="1" w:styleId="24">
    <w:name w:val="Гиперссылка2"/>
    <w:link w:val="a5"/>
    <w:rsid w:val="00712127"/>
    <w:rPr>
      <w:color w:val="0000FF"/>
      <w:u w:val="single"/>
    </w:rPr>
  </w:style>
  <w:style w:type="character" w:styleId="a5">
    <w:name w:val="Hyperlink"/>
    <w:link w:val="24"/>
    <w:rsid w:val="00712127"/>
    <w:rPr>
      <w:color w:val="0000FF"/>
      <w:u w:val="single"/>
    </w:rPr>
  </w:style>
  <w:style w:type="paragraph" w:customStyle="1" w:styleId="Footnote">
    <w:name w:val="Footnote"/>
    <w:link w:val="Footnote0"/>
    <w:rsid w:val="0071212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12127"/>
    <w:rPr>
      <w:rFonts w:ascii="XO Thames" w:hAnsi="XO Thames"/>
    </w:rPr>
  </w:style>
  <w:style w:type="paragraph" w:styleId="16">
    <w:name w:val="toc 1"/>
    <w:next w:val="a"/>
    <w:link w:val="17"/>
    <w:uiPriority w:val="39"/>
    <w:rsid w:val="00712127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1212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1212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1212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1212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12127"/>
    <w:rPr>
      <w:rFonts w:ascii="XO Thames" w:hAnsi="XO Thames"/>
      <w:sz w:val="28"/>
    </w:rPr>
  </w:style>
  <w:style w:type="paragraph" w:customStyle="1" w:styleId="18">
    <w:name w:val="Обычный1"/>
    <w:link w:val="19"/>
    <w:rsid w:val="00712127"/>
  </w:style>
  <w:style w:type="character" w:customStyle="1" w:styleId="19">
    <w:name w:val="Обычный1"/>
    <w:link w:val="18"/>
    <w:rsid w:val="00712127"/>
  </w:style>
  <w:style w:type="paragraph" w:styleId="8">
    <w:name w:val="toc 8"/>
    <w:next w:val="a"/>
    <w:link w:val="80"/>
    <w:uiPriority w:val="39"/>
    <w:rsid w:val="0071212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12127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rsid w:val="00712127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712127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1212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1212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1212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1212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1212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1212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3838</Words>
  <Characters>21883</Characters>
  <Application>Microsoft Office Word</Application>
  <DocSecurity>0</DocSecurity>
  <Lines>182</Lines>
  <Paragraphs>51</Paragraphs>
  <ScaleCrop>false</ScaleCrop>
  <Company>Microsoft</Company>
  <LinksUpToDate>false</LinksUpToDate>
  <CharactersWithSpaces>25670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2025-12-11T09:48:00Z</dcterms:created>
  <dcterms:modified xsi:type="dcterms:W3CDTF">2025-12-11T09:52:00Z</dcterms:modified>
</cp:coreProperties>
</file>