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08" w:rsidRDefault="00B97A08" w:rsidP="00B97A08">
      <w:pPr>
        <w:pStyle w:val="a3"/>
        <w:shd w:val="clear" w:color="auto" w:fill="FFFFFF"/>
        <w:spacing w:before="0" w:beforeAutospacing="0" w:afterAutospacing="0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b/>
          <w:bCs/>
          <w:caps/>
          <w:color w:val="333333"/>
          <w:sz w:val="15"/>
          <w:szCs w:val="15"/>
          <w:shd w:val="clear" w:color="auto" w:fill="FFFFFF"/>
        </w:rPr>
        <w:t>ВЫГУЛ ПОТЕНЦИАЛЬНО ОПАСНОЙ СОБАКИ БЕЗ НАМОРДНИКА И ПОВОДКА ЗАПРЕЩАЕТСЯ.</w:t>
      </w:r>
    </w:p>
    <w:p w:rsidR="00B97A08" w:rsidRDefault="00B97A08" w:rsidP="00B97A08">
      <w:pPr>
        <w:pStyle w:val="a3"/>
        <w:shd w:val="clear" w:color="auto" w:fill="FFFFFF"/>
        <w:spacing w:before="0" w:beforeAutospacing="0" w:afterAutospacing="0"/>
        <w:jc w:val="both"/>
        <w:rPr>
          <w:rFonts w:ascii="Arial" w:hAnsi="Arial" w:cs="Arial"/>
          <w:color w:val="000000"/>
          <w:sz w:val="12"/>
          <w:szCs w:val="12"/>
        </w:rPr>
      </w:pPr>
    </w:p>
    <w:p w:rsidR="00B97A08" w:rsidRDefault="00B97A08" w:rsidP="00B97A08">
      <w:pPr>
        <w:pStyle w:val="a3"/>
        <w:shd w:val="clear" w:color="auto" w:fill="FFFFFF"/>
        <w:spacing w:before="0" w:beforeAutospacing="0" w:afterAutospacing="0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Федеральный закон от 27.12.2018 № 498-ФЗ «Об ответственном обращении с животными и о внесении изменений в отдельные законодательные акты Российской Федерации» регламентирует требования к содержанию и использованию животных, устанавливает обязанность и ответственность владельцев.</w:t>
      </w:r>
    </w:p>
    <w:p w:rsidR="00B97A08" w:rsidRDefault="00B97A08" w:rsidP="00B97A08">
      <w:pPr>
        <w:pStyle w:val="a3"/>
        <w:shd w:val="clear" w:color="auto" w:fill="FFFFFF"/>
        <w:spacing w:before="0" w:beforeAutospacing="0" w:afterAutospacing="0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С 01.01.2020 вступила в силу </w:t>
      </w:r>
      <w:proofErr w:type="gramStart"/>
      <w:r>
        <w:rPr>
          <w:rFonts w:ascii="Arial" w:hAnsi="Arial" w:cs="Arial"/>
          <w:color w:val="000000"/>
          <w:sz w:val="12"/>
          <w:szCs w:val="12"/>
        </w:rPr>
        <w:t>ч</w:t>
      </w:r>
      <w:proofErr w:type="gramEnd"/>
      <w:r>
        <w:rPr>
          <w:rFonts w:ascii="Arial" w:hAnsi="Arial" w:cs="Arial"/>
          <w:color w:val="000000"/>
          <w:sz w:val="12"/>
          <w:szCs w:val="12"/>
        </w:rPr>
        <w:t>. 6 ст. 13 указанного Закона, в соответствии с которой выгул потенциально опасной собаки без намордника и поводка запрещается, за исключением случаев, если она находится на огороженной территории, принадлежащей владельцу. О наличии такой собаки должна быть сделана предупреждающая надпись при входе на данную территорию.</w:t>
      </w:r>
    </w:p>
    <w:p w:rsidR="00B97A08" w:rsidRDefault="00B97A08" w:rsidP="00B97A08">
      <w:pPr>
        <w:pStyle w:val="a3"/>
        <w:shd w:val="clear" w:color="auto" w:fill="FFFFFF"/>
        <w:spacing w:before="0" w:beforeAutospacing="0" w:afterAutospacing="0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Постановлением Правительства Российской Федерации от 29.07.2019 № 974 в Перечень потенциально опасных собак включены следующие собаки: «Акбаш», «Американский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бандог</w:t>
      </w:r>
      <w:proofErr w:type="spellEnd"/>
      <w:r>
        <w:rPr>
          <w:rFonts w:ascii="Arial" w:hAnsi="Arial" w:cs="Arial"/>
          <w:color w:val="000000"/>
          <w:sz w:val="12"/>
          <w:szCs w:val="12"/>
        </w:rPr>
        <w:t>», «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Амбульдог</w:t>
      </w:r>
      <w:proofErr w:type="spellEnd"/>
      <w:r>
        <w:rPr>
          <w:rFonts w:ascii="Arial" w:hAnsi="Arial" w:cs="Arial"/>
          <w:color w:val="000000"/>
          <w:sz w:val="12"/>
          <w:szCs w:val="12"/>
        </w:rPr>
        <w:t>», «Бразильский бульдог», «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Булли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Кутта», «Бульдог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алапахский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чистокровный (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отто</w:t>
      </w:r>
      <w:proofErr w:type="spellEnd"/>
      <w:r>
        <w:rPr>
          <w:rFonts w:ascii="Arial" w:hAnsi="Arial" w:cs="Arial"/>
          <w:color w:val="000000"/>
          <w:sz w:val="12"/>
          <w:szCs w:val="12"/>
        </w:rPr>
        <w:t>)», «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Бэндог</w:t>
      </w:r>
      <w:proofErr w:type="spellEnd"/>
      <w:r>
        <w:rPr>
          <w:rFonts w:ascii="Arial" w:hAnsi="Arial" w:cs="Arial"/>
          <w:color w:val="000000"/>
          <w:sz w:val="12"/>
          <w:szCs w:val="12"/>
        </w:rPr>
        <w:t>», «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Волко-собачьи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гибриды», «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Волкособ</w:t>
      </w:r>
      <w:proofErr w:type="spellEnd"/>
      <w:r>
        <w:rPr>
          <w:rFonts w:ascii="Arial" w:hAnsi="Arial" w:cs="Arial"/>
          <w:color w:val="000000"/>
          <w:sz w:val="12"/>
          <w:szCs w:val="12"/>
        </w:rPr>
        <w:t>, гибрид волка», «</w:t>
      </w:r>
      <w:proofErr w:type="gramStart"/>
      <w:r>
        <w:rPr>
          <w:rFonts w:ascii="Arial" w:hAnsi="Arial" w:cs="Arial"/>
          <w:color w:val="000000"/>
          <w:sz w:val="12"/>
          <w:szCs w:val="12"/>
        </w:rPr>
        <w:t>Гуль</w:t>
      </w:r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 дог», «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Питбульмастиф</w:t>
      </w:r>
      <w:proofErr w:type="spellEnd"/>
      <w:r>
        <w:rPr>
          <w:rFonts w:ascii="Arial" w:hAnsi="Arial" w:cs="Arial"/>
          <w:color w:val="000000"/>
          <w:sz w:val="12"/>
          <w:szCs w:val="12"/>
        </w:rPr>
        <w:t>», «Северокавказская собака», а также метисы перечисленных собак</w:t>
      </w:r>
    </w:p>
    <w:p w:rsidR="00F45065" w:rsidRDefault="00B97A08"/>
    <w:sectPr w:rsidR="00F45065" w:rsidSect="00BD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97A08"/>
    <w:rsid w:val="00640CAA"/>
    <w:rsid w:val="007748FA"/>
    <w:rsid w:val="009E759C"/>
    <w:rsid w:val="00B97A08"/>
    <w:rsid w:val="00BD315F"/>
    <w:rsid w:val="00E9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kavunova</dc:creator>
  <cp:lastModifiedBy>kavunova</cp:lastModifiedBy>
  <cp:revision>1</cp:revision>
  <dcterms:created xsi:type="dcterms:W3CDTF">2020-01-22T11:02:00Z</dcterms:created>
  <dcterms:modified xsi:type="dcterms:W3CDTF">2020-01-22T11:06:00Z</dcterms:modified>
</cp:coreProperties>
</file>