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РОССИЙСКАЯ ФЕДЕРАЦИЯ</w:t>
      </w:r>
    </w:p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Республика Алтай</w:t>
      </w:r>
    </w:p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Майминский район</w:t>
      </w:r>
    </w:p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Манжерокская сельское поселение</w:t>
      </w:r>
    </w:p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</w:t>
      </w:r>
    </w:p>
    <w:p w:rsidR="00241A8F" w:rsidRDefault="00241A8F" w:rsidP="00241A8F">
      <w:pPr>
        <w:jc w:val="center"/>
        <w:rPr>
          <w:rFonts w:ascii="Times New Roman" w:hAnsi="Times New Roman"/>
        </w:rPr>
      </w:pPr>
    </w:p>
    <w:p w:rsidR="00241A8F" w:rsidRDefault="00241A8F" w:rsidP="00241A8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241A8F" w:rsidRDefault="00241A8F" w:rsidP="00241A8F">
      <w:pPr>
        <w:rPr>
          <w:rFonts w:ascii="Times New Roman" w:hAnsi="Times New Roman"/>
        </w:rPr>
      </w:pPr>
    </w:p>
    <w:p w:rsidR="00241A8F" w:rsidRDefault="00241A8F" w:rsidP="00241A8F">
      <w:pPr>
        <w:ind w:firstLine="0"/>
        <w:rPr>
          <w:rFonts w:ascii="Times New Roman" w:hAnsi="Times New Roman"/>
        </w:rPr>
      </w:pPr>
    </w:p>
    <w:p w:rsidR="00241A8F" w:rsidRDefault="00241A8F" w:rsidP="00241A8F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«05» марта 2015г. № 16                                                                   с. Манжерок</w:t>
      </w:r>
    </w:p>
    <w:p w:rsidR="00241A8F" w:rsidRDefault="00241A8F" w:rsidP="00241A8F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Правил присвоения, </w:t>
      </w:r>
    </w:p>
    <w:p w:rsidR="00241A8F" w:rsidRDefault="00241A8F" w:rsidP="00241A8F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и аннулирования адресов </w:t>
      </w:r>
    </w:p>
    <w:p w:rsidR="00241A8F" w:rsidRDefault="00241A8F" w:rsidP="00241A8F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территории Манжерокского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41A8F" w:rsidRDefault="00241A8F" w:rsidP="00241A8F">
      <w:pPr>
        <w:autoSpaceDE w:val="0"/>
        <w:autoSpaceDN w:val="0"/>
        <w:adjustRightInd w:val="0"/>
        <w:spacing w:line="30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</w:t>
      </w:r>
    </w:p>
    <w:p w:rsidR="00241A8F" w:rsidRDefault="00241A8F" w:rsidP="00241A8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 года N 131-ФЗ «Об общих принципах организации местного самоуправления в Российской Федерации», Постановлением Правительства РФ от 19.11.2014г № 1221 «Об утверждении Правил присвоения, изменения и аннулирования адресов»:</w:t>
      </w:r>
    </w:p>
    <w:p w:rsidR="00241A8F" w:rsidRDefault="00241A8F" w:rsidP="00241A8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Правила присвоения, изменения и аннулирования адресов на территории Манжерокского сельского поселения. </w:t>
      </w:r>
    </w:p>
    <w:p w:rsidR="00241A8F" w:rsidRDefault="00241A8F" w:rsidP="00241A8F">
      <w:pPr>
        <w:pStyle w:val="a3"/>
        <w:autoSpaceDE w:val="0"/>
        <w:autoSpaceDN w:val="0"/>
        <w:adjustRightInd w:val="0"/>
        <w:spacing w:line="300" w:lineRule="exact"/>
        <w:jc w:val="both"/>
        <w:rPr>
          <w:sz w:val="28"/>
          <w:szCs w:val="28"/>
        </w:rPr>
      </w:pPr>
    </w:p>
    <w:p w:rsidR="00241A8F" w:rsidRDefault="00241A8F" w:rsidP="00241A8F"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 в установленном порядке.</w:t>
      </w:r>
    </w:p>
    <w:p w:rsidR="00241A8F" w:rsidRDefault="00241A8F" w:rsidP="00241A8F">
      <w:pPr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numPr>
          <w:ilvl w:val="0"/>
          <w:numId w:val="1"/>
        </w:numPr>
        <w:ind w:left="0" w:firstLine="36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   </w:t>
      </w:r>
    </w:p>
    <w:p w:rsidR="00241A8F" w:rsidRDefault="00241A8F" w:rsidP="00241A8F">
      <w:pPr>
        <w:pStyle w:val="a3"/>
        <w:rPr>
          <w:sz w:val="28"/>
          <w:szCs w:val="28"/>
        </w:rPr>
      </w:pPr>
    </w:p>
    <w:p w:rsidR="00241A8F" w:rsidRDefault="00241A8F" w:rsidP="00241A8F">
      <w:pPr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pStyle w:val="a3"/>
        <w:rPr>
          <w:sz w:val="28"/>
          <w:szCs w:val="28"/>
        </w:rPr>
      </w:pPr>
    </w:p>
    <w:p w:rsidR="00241A8F" w:rsidRDefault="00241A8F" w:rsidP="00241A8F">
      <w:pPr>
        <w:ind w:left="720" w:firstLine="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pStyle w:val="2"/>
        <w:suppressAutoHyphens w:val="0"/>
        <w:snapToGrid w:val="0"/>
        <w:spacing w:after="0" w:line="240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Манжерокского </w:t>
      </w: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А.А.Корчуганов</w:t>
      </w: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p w:rsidR="00241A8F" w:rsidRDefault="00241A8F" w:rsidP="00241A8F">
      <w:pPr>
        <w:autoSpaceDE w:val="0"/>
        <w:autoSpaceDN w:val="0"/>
        <w:adjustRightInd w:val="0"/>
        <w:ind w:left="5664" w:firstLine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lastRenderedPageBreak/>
        <w:t>УТВЕРЖДЕНЫ</w:t>
      </w:r>
    </w:p>
    <w:p w:rsidR="00241A8F" w:rsidRDefault="00241A8F" w:rsidP="00241A8F">
      <w:pPr>
        <w:autoSpaceDE w:val="0"/>
        <w:autoSpaceDN w:val="0"/>
        <w:adjustRightInd w:val="0"/>
        <w:ind w:left="5664" w:firstLine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Постановлением Манжерокской сельской администрации</w:t>
      </w:r>
    </w:p>
    <w:p w:rsidR="00241A8F" w:rsidRDefault="00241A8F" w:rsidP="00241A8F">
      <w:pPr>
        <w:autoSpaceDE w:val="0"/>
        <w:autoSpaceDN w:val="0"/>
        <w:adjustRightInd w:val="0"/>
        <w:ind w:left="5664" w:firstLine="0"/>
        <w:rPr>
          <w:rFonts w:ascii="Times New Roman" w:hAnsi="Times New Roman"/>
          <w:color w:val="0000FF"/>
          <w:szCs w:val="26"/>
          <w:u w:val="single"/>
        </w:rPr>
      </w:pPr>
      <w:r>
        <w:rPr>
          <w:rFonts w:ascii="Times New Roman" w:hAnsi="Times New Roman"/>
          <w:color w:val="0000FF"/>
          <w:szCs w:val="26"/>
          <w:u w:val="single"/>
        </w:rPr>
        <w:t>№ 16  от  05.03.2015.</w:t>
      </w: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Правила</w:t>
      </w:r>
      <w:r>
        <w:rPr>
          <w:rFonts w:ascii="Times New Roman" w:hAnsi="Times New Roman"/>
          <w:b/>
          <w:bCs/>
          <w:color w:val="000080"/>
          <w:szCs w:val="26"/>
        </w:rPr>
        <w:br/>
        <w:t xml:space="preserve">присвоения, изменения и аннулирования адресов на территории Манжерокского </w:t>
      </w:r>
      <w:bookmarkStart w:id="0" w:name="_GoBack"/>
      <w:bookmarkEnd w:id="0"/>
      <w:r>
        <w:rPr>
          <w:rFonts w:ascii="Times New Roman" w:hAnsi="Times New Roman"/>
          <w:b/>
          <w:bCs/>
          <w:color w:val="000080"/>
          <w:szCs w:val="26"/>
        </w:rPr>
        <w:t>сельского поселения</w:t>
      </w:r>
      <w:r>
        <w:rPr>
          <w:rFonts w:ascii="Times New Roman" w:hAnsi="Times New Roman"/>
          <w:b/>
          <w:bCs/>
          <w:color w:val="000080"/>
          <w:szCs w:val="26"/>
        </w:rPr>
        <w:br/>
      </w: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I. Общие положения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1. Настоящие Правила устанавливают порядок присвоения, изменения и аннулирования адресов, включая требования к структуре адреса на территории Манжерокского сельского поселения.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2. Понятия, используемые в настоящих Правилах, означают следующее: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"адресообразующие элементы"</w:t>
      </w:r>
      <w:r>
        <w:rPr>
          <w:rFonts w:ascii="Times New Roman" w:hAnsi="Times New Roman"/>
          <w:color w:val="000000"/>
          <w:szCs w:val="26"/>
        </w:rPr>
        <w:t> 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"идентификационные элементы объекта адресации"</w:t>
      </w:r>
      <w:r>
        <w:rPr>
          <w:rFonts w:ascii="Times New Roman" w:hAnsi="Times New Roman"/>
          <w:color w:val="000000"/>
          <w:szCs w:val="26"/>
        </w:rPr>
        <w:t> - номер земельного участка, типы и номера зданий (сооружений), помещений и объектов незавершенного строительства;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"уникальный номер адреса объекта адресации в государственном адресном реестре"</w:t>
      </w:r>
      <w:r>
        <w:rPr>
          <w:rFonts w:ascii="Times New Roman" w:hAnsi="Times New Roman"/>
          <w:color w:val="000000"/>
          <w:szCs w:val="26"/>
        </w:rPr>
        <w:t> - номер записи, который присваивается адресу объекта адресации в государственном адресном реестре;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b/>
          <w:bCs/>
          <w:color w:val="000080"/>
          <w:szCs w:val="26"/>
        </w:rPr>
        <w:t>"элемент планировочной структуры"</w:t>
      </w:r>
      <w:r>
        <w:rPr>
          <w:rFonts w:ascii="Times New Roman" w:hAnsi="Times New Roman"/>
          <w:color w:val="000000"/>
          <w:szCs w:val="26"/>
        </w:rPr>
        <w:t> 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b/>
          <w:bCs/>
          <w:color w:val="000080"/>
          <w:szCs w:val="26"/>
        </w:rPr>
        <w:t>"элемент улично-дорожной сети"</w:t>
      </w:r>
      <w:r>
        <w:rPr>
          <w:rFonts w:ascii="Times New Roman" w:hAnsi="Times New Roman"/>
          <w:color w:val="000000"/>
          <w:szCs w:val="26"/>
        </w:rPr>
        <w:t> - улица, проспект, переулок, проезд, набережная, площадь, бульвар, тупик, съезд, шоссе, аллея и иное.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3. Адрес, присвоенный объекту адресации, должен отвечать следующим требованиям: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а) уникальность. </w:t>
      </w:r>
      <w:proofErr w:type="gramStart"/>
      <w:r>
        <w:rPr>
          <w:rFonts w:ascii="Times New Roman" w:hAnsi="Times New Roman"/>
          <w:color w:val="000000"/>
          <w:szCs w:val="26"/>
        </w:rPr>
        <w:t>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4. Присвоение, изменение и аннулирование адресов осуществляется без взимания платы.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II. Порядок присвоения объекту адресации адреса, изменения и аннулирования такого адреса</w:t>
      </w:r>
    </w:p>
    <w:p w:rsidR="00241A8F" w:rsidRDefault="00241A8F" w:rsidP="00241A8F">
      <w:pPr>
        <w:shd w:val="clear" w:color="auto" w:fill="FFFFFF"/>
        <w:ind w:firstLine="0"/>
        <w:jc w:val="center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6. Присвоение объекту адресации адреса, изменение и аннулирование такого адреса осуществляется Манжерокской сельской администрацией (далее – </w:t>
      </w:r>
      <w:r>
        <w:rPr>
          <w:rFonts w:ascii="Times New Roman" w:hAnsi="Times New Roman"/>
          <w:color w:val="0000FF"/>
          <w:szCs w:val="26"/>
        </w:rPr>
        <w:t>Администрация</w:t>
      </w:r>
      <w:r>
        <w:rPr>
          <w:rFonts w:ascii="Times New Roman" w:hAnsi="Times New Roman"/>
          <w:color w:val="000000"/>
          <w:szCs w:val="26"/>
        </w:rPr>
        <w:t>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7. Присвоение объектам адресации адресов и аннулирование таких адресов осуществляется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 xml:space="preserve"> по собственной инициативе или на основании заявлений физических или юридических лиц, указанных в </w:t>
      </w:r>
      <w:hyperlink r:id="rId5" w:anchor="block_102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27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6" w:anchor="block_1029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29</w:t>
        </w:r>
      </w:hyperlink>
      <w:r>
        <w:rPr>
          <w:rFonts w:ascii="Times New Roman" w:hAnsi="Times New Roman"/>
          <w:color w:val="000000"/>
          <w:szCs w:val="26"/>
        </w:rPr>
        <w:t xml:space="preserve"> настоящих Правил. </w:t>
      </w:r>
      <w:proofErr w:type="gramStart"/>
      <w:r>
        <w:rPr>
          <w:rFonts w:ascii="Times New Roman" w:hAnsi="Times New Roman"/>
          <w:color w:val="000000"/>
          <w:szCs w:val="26"/>
        </w:rPr>
        <w:t xml:space="preserve">Аннулирование адресов объектов адресации осуществляется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 xml:space="preserve">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 </w:t>
      </w:r>
      <w:hyperlink r:id="rId7" w:anchor="block_27021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1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8" w:anchor="block_27023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3 части 2 статьи 27</w:t>
        </w:r>
      </w:hyperlink>
      <w:r>
        <w:rPr>
          <w:rFonts w:ascii="Times New Roman" w:hAnsi="Times New Roman"/>
          <w:color w:val="000000"/>
          <w:szCs w:val="26"/>
        </w:rPr>
        <w:t> Федерального закона "О государственном кадастре недвижимости", предоставляемой в установленном Правительством Российской Федерации порядке</w:t>
      </w:r>
      <w:proofErr w:type="gramEnd"/>
      <w:r>
        <w:rPr>
          <w:rFonts w:ascii="Times New Roman" w:hAnsi="Times New Roman"/>
          <w:color w:val="000000"/>
          <w:szCs w:val="26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</w:t>
      </w:r>
      <w:r>
        <w:rPr>
          <w:rFonts w:ascii="Times New Roman" w:hAnsi="Times New Roman"/>
          <w:color w:val="0000FF"/>
          <w:szCs w:val="26"/>
        </w:rPr>
        <w:t xml:space="preserve">Администрацией </w:t>
      </w:r>
      <w:r>
        <w:rPr>
          <w:rFonts w:ascii="Times New Roman" w:hAnsi="Times New Roman"/>
          <w:color w:val="000000"/>
          <w:szCs w:val="26"/>
        </w:rPr>
        <w:t>на основании принятых решений о присвоении адресообразующим элементам наименований, об изменении и аннулировании их наименований.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8. Присвоение объекту адресации адреса осуществляется: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в отношении земельных участков в случаях: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подготовки документации по планировке территории в </w:t>
      </w:r>
      <w:proofErr w:type="gramStart"/>
      <w:r>
        <w:rPr>
          <w:rFonts w:ascii="Times New Roman" w:hAnsi="Times New Roman"/>
          <w:color w:val="000000"/>
          <w:szCs w:val="26"/>
        </w:rPr>
        <w:t>отношении</w:t>
      </w:r>
      <w:proofErr w:type="gramEnd"/>
      <w:r>
        <w:rPr>
          <w:rFonts w:ascii="Times New Roman" w:hAnsi="Times New Roman"/>
          <w:color w:val="000000"/>
          <w:szCs w:val="26"/>
        </w:rPr>
        <w:t xml:space="preserve"> застроенной и подлежащей застройке территории в соответствии с </w:t>
      </w:r>
      <w:hyperlink r:id="rId9" w:anchor="block_4102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Градостроительным кодексом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выполнения в отношении земельного участка в соответствии с требованиями, установленными </w:t>
      </w:r>
      <w:hyperlink r:id="rId10" w:anchor="block_300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Федеральным законом</w:t>
        </w:r>
      </w:hyperlink>
      <w:r>
        <w:rPr>
          <w:rFonts w:ascii="Times New Roman" w:hAnsi="Times New Roman"/>
          <w:color w:val="000000"/>
          <w:szCs w:val="26"/>
        </w:rPr>
        <w:t> 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в отношении зданий, сооружений и объектов незавершенного строительства в случаях: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выдачи (получения) разрешения на строительство здания или сооружения;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выполнения в отношении здания, сооружения и объекта незавершенного строительства в соответствии с требованиями, установленными </w:t>
      </w:r>
      <w:hyperlink r:id="rId11" w:anchor="block_300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Федеральным законом</w:t>
        </w:r>
      </w:hyperlink>
      <w:r>
        <w:rPr>
          <w:rFonts w:ascii="Times New Roman" w:hAnsi="Times New Roman"/>
          <w:color w:val="000000"/>
          <w:szCs w:val="26"/>
        </w:rPr>
        <w:t> 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>
        <w:rPr>
          <w:rFonts w:ascii="Times New Roman" w:hAnsi="Times New Roman"/>
          <w:color w:val="000000"/>
          <w:szCs w:val="26"/>
        </w:rPr>
        <w:t xml:space="preserve"> с </w:t>
      </w:r>
      <w:hyperlink r:id="rId12" w:anchor="block_5101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Градостроительным кодексом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в отношении помещений в случаях: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lastRenderedPageBreak/>
        <w:t>подготовки и оформления в установленном </w:t>
      </w:r>
      <w:hyperlink r:id="rId13" w:anchor="block_400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Жилищным кодексом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 </w:t>
      </w:r>
      <w:hyperlink r:id="rId14" w:anchor="block_22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Федеральным законом </w:t>
        </w:r>
      </w:hyperlink>
      <w:r>
        <w:rPr>
          <w:rFonts w:ascii="Times New Roman" w:hAnsi="Times New Roman"/>
          <w:color w:val="000000"/>
          <w:szCs w:val="26"/>
        </w:rPr>
        <w:t>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10. В случае</w:t>
      </w:r>
      <w:proofErr w:type="gramStart"/>
      <w:r>
        <w:rPr>
          <w:rFonts w:ascii="Times New Roman" w:hAnsi="Times New Roman"/>
          <w:color w:val="000000"/>
          <w:szCs w:val="26"/>
        </w:rPr>
        <w:t>,</w:t>
      </w:r>
      <w:proofErr w:type="gramEnd"/>
      <w:r>
        <w:rPr>
          <w:rFonts w:ascii="Times New Roman" w:hAnsi="Times New Roman"/>
          <w:color w:val="000000"/>
          <w:szCs w:val="26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12. </w:t>
      </w:r>
      <w:proofErr w:type="gramStart"/>
      <w:r>
        <w:rPr>
          <w:rFonts w:ascii="Times New Roman" w:hAnsi="Times New Roman"/>
          <w:color w:val="000000"/>
          <w:szCs w:val="26"/>
        </w:rPr>
        <w:t xml:space="preserve"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 xml:space="preserve">, осуществляется одновременно с размещением </w:t>
      </w:r>
      <w:r>
        <w:rPr>
          <w:rFonts w:ascii="Times New Roman" w:hAnsi="Times New Roman"/>
          <w:color w:val="0000FF"/>
          <w:szCs w:val="26"/>
        </w:rPr>
        <w:t xml:space="preserve">Администрацией </w:t>
      </w:r>
      <w:r>
        <w:rPr>
          <w:rFonts w:ascii="Times New Roman" w:hAnsi="Times New Roman"/>
          <w:color w:val="000000"/>
          <w:szCs w:val="26"/>
        </w:rPr>
        <w:t>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13.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14. Аннулирование адреса объекта адресации осуществляется в случаях: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прекращения существования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отказа в осуществлении кадастрового учета объекта адресации по основаниям, указанным в </w:t>
      </w:r>
      <w:hyperlink r:id="rId15" w:anchor="block_27021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1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16" w:anchor="block_27023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3 части 2 статьи 27</w:t>
        </w:r>
      </w:hyperlink>
      <w:r>
        <w:rPr>
          <w:rFonts w:ascii="Times New Roman" w:hAnsi="Times New Roman"/>
          <w:color w:val="000000"/>
          <w:szCs w:val="26"/>
        </w:rPr>
        <w:t> Федерального закона "О государственном кадастре недвижимости";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присвоения объекту адресации нового адреса.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 </w:t>
      </w:r>
      <w:hyperlink r:id="rId17" w:anchor="block_240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частях 4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18" w:anchor="block_2405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5 статьи 24</w:t>
        </w:r>
      </w:hyperlink>
      <w:r>
        <w:rPr>
          <w:rFonts w:ascii="Times New Roman" w:hAnsi="Times New Roman"/>
          <w:color w:val="000000"/>
          <w:szCs w:val="26"/>
        </w:rPr>
        <w:t> Федерального закона "О государственном кадастре недвижимости", из государственного кадастра недвижимости.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lastRenderedPageBreak/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19. При присвоении объекту адресации адреса или аннулировании его адреса </w:t>
      </w:r>
      <w:r>
        <w:rPr>
          <w:rFonts w:ascii="Times New Roman" w:hAnsi="Times New Roman"/>
          <w:color w:val="0000FF"/>
          <w:szCs w:val="26"/>
        </w:rPr>
        <w:t>Администрация</w:t>
      </w:r>
      <w:r>
        <w:rPr>
          <w:rFonts w:ascii="Times New Roman" w:hAnsi="Times New Roman"/>
          <w:color w:val="000000"/>
          <w:szCs w:val="26"/>
        </w:rPr>
        <w:t xml:space="preserve"> обязана: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определить возможность присвоения объекту адресации адреса или аннулирования его адреса;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провести осмотр местонахождения объекта адресации (при необходимости);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20. Присвоение объекту адресации адреса или аннулирование его адреса подтверждается распоряжением  </w:t>
      </w:r>
      <w:r>
        <w:rPr>
          <w:rFonts w:ascii="Times New Roman" w:hAnsi="Times New Roman"/>
          <w:color w:val="0000FF"/>
          <w:szCs w:val="26"/>
        </w:rPr>
        <w:t xml:space="preserve">Администрации </w:t>
      </w:r>
      <w:r>
        <w:rPr>
          <w:rFonts w:ascii="Times New Roman" w:hAnsi="Times New Roman"/>
          <w:color w:val="000000"/>
          <w:szCs w:val="26"/>
        </w:rPr>
        <w:t>о присвоении объекту адресации адреса или аннулировании его адреса.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21. Решение </w:t>
      </w:r>
      <w:r>
        <w:rPr>
          <w:rFonts w:ascii="Times New Roman" w:hAnsi="Times New Roman"/>
          <w:color w:val="0000FF"/>
          <w:szCs w:val="26"/>
        </w:rPr>
        <w:t>Администрации</w:t>
      </w:r>
      <w:r>
        <w:rPr>
          <w:rFonts w:ascii="Times New Roman" w:hAnsi="Times New Roman"/>
          <w:color w:val="000000"/>
          <w:szCs w:val="26"/>
        </w:rPr>
        <w:t xml:space="preserve"> о присвоении объекту адресации адреса принимается одновременно: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с утверждением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с заключением соглашения о перераспределении земельных участков, являющихся объектами адресации, в соответствии с </w:t>
      </w:r>
      <w:hyperlink r:id="rId19" w:anchor="block_1111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Земельным кодексом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с заключением договора о развитии застроенной территории в соответствии с </w:t>
      </w:r>
      <w:hyperlink r:id="rId20" w:anchor="block_462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Градостроительным кодексом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с утверждением проекта планировки территории;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с принятием решения о строительстве объекта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22. Решение о присвоении объекту адресации адреса содержит: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присвоенный объекту адресации адрес;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реквизиты и наименования документов, на основании которых принято решение о присвоении адреса;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описание местоположения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кадастровые номера, адреса и сведения об объектах недвижимости, из которых образуется объект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другие необходимые сведения, определенные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>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В случае присвоения адреса поставленному на государственный кадастровый учет объекту недвижимости в решении о присвоении адреса объекту </w:t>
      </w:r>
      <w:r>
        <w:rPr>
          <w:rFonts w:ascii="Times New Roman" w:hAnsi="Times New Roman"/>
          <w:color w:val="000000"/>
          <w:szCs w:val="26"/>
        </w:rPr>
        <w:lastRenderedPageBreak/>
        <w:t>адресации также указывается кадастровый номер объекта недвижимости, являющегося объектом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23. Решение об аннулировании адреса объекта адресации содержит: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аннулируемый адрес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уникальный номер аннулируемого адреса объекта адресации в государственном адресном реестре;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причину аннулирования адреса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другие необходимые сведения, определенные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>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Решение об аннулировании адреса объекта адресации в случае присвоения объекту адресации нового адреса может быть по решению </w:t>
      </w:r>
      <w:r>
        <w:rPr>
          <w:rFonts w:ascii="Times New Roman" w:hAnsi="Times New Roman"/>
          <w:color w:val="0000FF"/>
          <w:szCs w:val="26"/>
        </w:rPr>
        <w:t>Администрации</w:t>
      </w:r>
      <w:r>
        <w:rPr>
          <w:rFonts w:ascii="Times New Roman" w:hAnsi="Times New Roman"/>
          <w:color w:val="000000"/>
          <w:szCs w:val="26"/>
        </w:rPr>
        <w:t xml:space="preserve"> объединено с решением о присвоении этому объекту адресации нового адреса.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24. 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25. Решение о присвоении объекту адресации адреса или аннулировании его адреса подлежит обязательному внесению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 xml:space="preserve"> в государственный адресный реестр в течение 3 рабочих дней со дня принятия такого решения.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27.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право хозяйственного ведения;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право оперативного управления;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право пожизненно наследуемого владения;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право постоянного (бессрочного) пользования.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28. Заявление составляется лицами, указанными в </w:t>
      </w:r>
      <w:hyperlink r:id="rId21" w:anchor="block_102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2</w:t>
        </w:r>
      </w:hyperlink>
      <w:r>
        <w:rPr>
          <w:rFonts w:ascii="Times New Roman" w:hAnsi="Times New Roman"/>
          <w:color w:val="008000"/>
          <w:szCs w:val="26"/>
        </w:rPr>
        <w:t>9</w:t>
      </w:r>
      <w:r>
        <w:rPr>
          <w:rFonts w:ascii="Times New Roman" w:hAnsi="Times New Roman"/>
          <w:color w:val="000000"/>
          <w:szCs w:val="26"/>
        </w:rPr>
        <w:t> настоящих Правил (далее - заявитель), по форме, устанавливаемой Министерством финансов 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29. С заявлением вправе обратиться представители заявителя, действующие в силу полномочий, основанных на оформленной в установленном </w:t>
      </w:r>
      <w:hyperlink r:id="rId22" w:anchor="block_185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законодательством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 порядке доверенности  (далее - представитель заявителя).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</w:t>
      </w:r>
      <w:r>
        <w:rPr>
          <w:rFonts w:ascii="Times New Roman" w:hAnsi="Times New Roman"/>
          <w:color w:val="000000"/>
          <w:szCs w:val="26"/>
        </w:rPr>
        <w:lastRenderedPageBreak/>
        <w:t>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31. </w:t>
      </w:r>
      <w:proofErr w:type="gramStart"/>
      <w:r>
        <w:rPr>
          <w:rFonts w:ascii="Times New Roman" w:hAnsi="Times New Roman"/>
          <w:color w:val="000000"/>
          <w:szCs w:val="26"/>
        </w:rPr>
        <w:t xml:space="preserve">Заявление направляется заявителем (представителем заявителя) в </w:t>
      </w:r>
      <w:r>
        <w:rPr>
          <w:rFonts w:ascii="Times New Roman" w:hAnsi="Times New Roman"/>
          <w:color w:val="0000FF"/>
          <w:szCs w:val="26"/>
        </w:rPr>
        <w:t>Администрацию</w:t>
      </w:r>
      <w:r>
        <w:rPr>
          <w:rFonts w:ascii="Times New Roman" w:hAnsi="Times New Roman"/>
          <w:color w:val="000000"/>
          <w:szCs w:val="26"/>
        </w:rPr>
        <w:t xml:space="preserve"> 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</w:t>
      </w:r>
      <w:proofErr w:type="gramEnd"/>
      <w:r>
        <w:rPr>
          <w:rFonts w:ascii="Times New Roman" w:hAnsi="Times New Roman"/>
          <w:color w:val="000000"/>
          <w:szCs w:val="26"/>
        </w:rPr>
        <w:t>) (далее - региональный портал), портала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Заявление представляется заявителем (представителем заявителя) в </w:t>
      </w:r>
      <w:r>
        <w:rPr>
          <w:rFonts w:ascii="Times New Roman" w:hAnsi="Times New Roman"/>
          <w:color w:val="0000FF"/>
          <w:szCs w:val="26"/>
        </w:rPr>
        <w:t>Администрацию</w:t>
      </w:r>
      <w:r>
        <w:rPr>
          <w:rFonts w:ascii="Times New Roman" w:hAnsi="Times New Roman"/>
          <w:color w:val="000000"/>
          <w:szCs w:val="26"/>
        </w:rPr>
        <w:t xml:space="preserve"> или многофункциональный центр предоставления государственных и муниципальных услуг, с которым </w:t>
      </w:r>
      <w:r>
        <w:rPr>
          <w:rFonts w:ascii="Times New Roman" w:hAnsi="Times New Roman"/>
          <w:color w:val="0000FF"/>
          <w:szCs w:val="26"/>
        </w:rPr>
        <w:t>Администрацией</w:t>
      </w:r>
      <w:r>
        <w:rPr>
          <w:rFonts w:ascii="Times New Roman" w:hAnsi="Times New Roman"/>
          <w:color w:val="000000"/>
          <w:szCs w:val="26"/>
        </w:rPr>
        <w:t xml:space="preserve"> в установленном Правительством Российской Федерации порядке заключено соглашение о взаимодействии.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Заявление представляется в </w:t>
      </w:r>
      <w:r>
        <w:rPr>
          <w:rFonts w:ascii="Times New Roman" w:hAnsi="Times New Roman"/>
          <w:color w:val="0000FF"/>
          <w:szCs w:val="26"/>
        </w:rPr>
        <w:t>Администарцию</w:t>
      </w:r>
      <w:r>
        <w:rPr>
          <w:rFonts w:ascii="Times New Roman" w:hAnsi="Times New Roman"/>
          <w:color w:val="000000"/>
          <w:szCs w:val="26"/>
        </w:rPr>
        <w:t xml:space="preserve"> или многофункциональный центр по месту нахождения объекта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32. Заявление подписывается заявителем либо представителем заявителя.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 </w:t>
      </w:r>
      <w:hyperlink r:id="rId23" w:anchor="block_185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законодательством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Заявление в форме электронного документа подписывается заявителем либо представителем заявителя с использованием усиленной </w:t>
      </w:r>
      <w:hyperlink r:id="rId24" w:anchor="block_5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квалифицированной электронной подписи</w:t>
        </w:r>
      </w:hyperlink>
      <w:r>
        <w:rPr>
          <w:rFonts w:ascii="Times New Roman" w:hAnsi="Times New Roman"/>
          <w:color w:val="000000"/>
          <w:szCs w:val="26"/>
        </w:rPr>
        <w:t>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 </w:t>
      </w:r>
      <w:hyperlink r:id="rId25" w:anchor="block_5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квалифицированной электронной подписи</w:t>
        </w:r>
      </w:hyperlink>
      <w:r>
        <w:rPr>
          <w:rFonts w:ascii="Times New Roman" w:hAnsi="Times New Roman"/>
          <w:color w:val="000000"/>
          <w:szCs w:val="26"/>
        </w:rPr>
        <w:t> (в случае, если представитель заявителя действует на основании доверенности).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34. К заявлению прилагаются следующие документы: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lastRenderedPageBreak/>
        <w:t>а) правоустанавливающие и (или) правоудостоверяющие документы на объект (объекты) адресации;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з) кадастровая выписка об объекте недвижимости, который снят с учета (в случае аннулирования адреса объекта адресации по основаниям, указанным в </w:t>
      </w:r>
      <w:hyperlink r:id="rId26" w:anchor="block_1141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подпункте "а" пункта 14</w:t>
        </w:r>
      </w:hyperlink>
      <w:r>
        <w:rPr>
          <w:rFonts w:ascii="Times New Roman" w:hAnsi="Times New Roman"/>
          <w:color w:val="000000"/>
          <w:szCs w:val="26"/>
        </w:rPr>
        <w:t> настоящих Правил);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 </w:t>
      </w:r>
      <w:hyperlink r:id="rId27" w:anchor="block_1142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подпункте "б" пункта 14</w:t>
        </w:r>
      </w:hyperlink>
      <w:r>
        <w:rPr>
          <w:rFonts w:ascii="Times New Roman" w:hAnsi="Times New Roman"/>
          <w:color w:val="000000"/>
          <w:szCs w:val="26"/>
        </w:rPr>
        <w:t> настоящих Правил).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35. </w:t>
      </w:r>
      <w:proofErr w:type="gramStart"/>
      <w:r>
        <w:rPr>
          <w:rFonts w:ascii="Times New Roman" w:hAnsi="Times New Roman"/>
          <w:color w:val="0000FF"/>
          <w:szCs w:val="26"/>
        </w:rPr>
        <w:t>Администрация</w:t>
      </w:r>
      <w:r>
        <w:rPr>
          <w:rFonts w:ascii="Times New Roman" w:hAnsi="Times New Roman"/>
          <w:color w:val="000000"/>
          <w:szCs w:val="26"/>
        </w:rPr>
        <w:t xml:space="preserve"> запрашивает документы, указанные в </w:t>
      </w:r>
      <w:hyperlink r:id="rId28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> 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Заявители (представители заявителя) при подаче заявления вправе приложить к нему документы, указанные в </w:t>
      </w:r>
      <w:hyperlink r:id="rId29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> 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Документы, указанные в </w:t>
      </w:r>
      <w:hyperlink r:id="rId30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> 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 </w:t>
      </w:r>
      <w:hyperlink r:id="rId31" w:anchor="block_5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квалифицированной электронной подписи</w:t>
        </w:r>
      </w:hyperlink>
      <w:r>
        <w:rPr>
          <w:rFonts w:ascii="Times New Roman" w:hAnsi="Times New Roman"/>
          <w:color w:val="000000"/>
          <w:szCs w:val="26"/>
        </w:rPr>
        <w:t>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36. Если заявление и документы, указанные в </w:t>
      </w:r>
      <w:hyperlink r:id="rId32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 xml:space="preserve"> настоящих Правил, представляются заявителем (представителем заявителя) в </w:t>
      </w:r>
      <w:r>
        <w:rPr>
          <w:rFonts w:ascii="Times New Roman" w:hAnsi="Times New Roman"/>
          <w:color w:val="0000FF"/>
          <w:szCs w:val="26"/>
        </w:rPr>
        <w:t>Администрацию</w:t>
      </w:r>
      <w:r>
        <w:rPr>
          <w:rFonts w:ascii="Times New Roman" w:hAnsi="Times New Roman"/>
          <w:color w:val="000000"/>
          <w:szCs w:val="26"/>
        </w:rPr>
        <w:t xml:space="preserve">  лично, такой орган выдает заявителю или его представителю </w:t>
      </w:r>
      <w:r>
        <w:rPr>
          <w:rFonts w:ascii="Times New Roman" w:hAnsi="Times New Roman"/>
          <w:color w:val="0000FF"/>
          <w:szCs w:val="26"/>
        </w:rPr>
        <w:t xml:space="preserve">расписку в получении </w:t>
      </w:r>
      <w:r>
        <w:rPr>
          <w:rFonts w:ascii="Times New Roman" w:hAnsi="Times New Roman"/>
          <w:color w:val="0000FF"/>
          <w:szCs w:val="26"/>
        </w:rPr>
        <w:lastRenderedPageBreak/>
        <w:t xml:space="preserve">документов с указанием их перечня и даты получения. </w:t>
      </w:r>
      <w:r>
        <w:rPr>
          <w:rFonts w:ascii="Times New Roman" w:hAnsi="Times New Roman"/>
          <w:color w:val="000000"/>
          <w:szCs w:val="26"/>
        </w:rPr>
        <w:t>Расписка выдается заявителю (представителю заявителя) в день получения таких документов.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 случае</w:t>
      </w:r>
      <w:proofErr w:type="gramStart"/>
      <w:r>
        <w:rPr>
          <w:rFonts w:ascii="Times New Roman" w:hAnsi="Times New Roman"/>
          <w:color w:val="000000"/>
          <w:szCs w:val="26"/>
        </w:rPr>
        <w:t>,</w:t>
      </w:r>
      <w:proofErr w:type="gramEnd"/>
      <w:r>
        <w:rPr>
          <w:rFonts w:ascii="Times New Roman" w:hAnsi="Times New Roman"/>
          <w:color w:val="000000"/>
          <w:szCs w:val="26"/>
        </w:rPr>
        <w:t xml:space="preserve"> если заявление и документы, указанные в </w:t>
      </w:r>
      <w:hyperlink r:id="rId33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 xml:space="preserve"> настоящих Правил, представлены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</w:t>
      </w:r>
      <w:r>
        <w:rPr>
          <w:rFonts w:ascii="Times New Roman" w:hAnsi="Times New Roman"/>
          <w:color w:val="0000FF"/>
          <w:szCs w:val="26"/>
        </w:rPr>
        <w:t xml:space="preserve">Администрацией </w:t>
      </w:r>
      <w:r>
        <w:rPr>
          <w:rFonts w:ascii="Times New Roman" w:hAnsi="Times New Roman"/>
          <w:color w:val="000000"/>
          <w:szCs w:val="26"/>
        </w:rPr>
        <w:t>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Получение заявления и документов, указанных в </w:t>
      </w:r>
      <w:hyperlink r:id="rId34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 xml:space="preserve"> 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</w:t>
      </w:r>
      <w:r>
        <w:rPr>
          <w:rFonts w:ascii="Times New Roman" w:hAnsi="Times New Roman"/>
          <w:color w:val="0000FF"/>
          <w:szCs w:val="26"/>
        </w:rPr>
        <w:t xml:space="preserve">Администрацией </w:t>
      </w:r>
      <w:r>
        <w:rPr>
          <w:rFonts w:ascii="Times New Roman" w:hAnsi="Times New Roman"/>
          <w:color w:val="000000"/>
          <w:szCs w:val="26"/>
        </w:rPr>
        <w:t>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Сообщение о получении заявления и документов, указанных в </w:t>
      </w:r>
      <w:hyperlink r:id="rId35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> 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Сообщение о получении заявления и документов, указанных в </w:t>
      </w:r>
      <w:hyperlink r:id="rId36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> 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38. В случае представления заявления через многофункциональный центр срок, указанный в </w:t>
      </w:r>
      <w:hyperlink r:id="rId37" w:anchor="block_103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37</w:t>
        </w:r>
      </w:hyperlink>
      <w:r>
        <w:rPr>
          <w:rFonts w:ascii="Times New Roman" w:hAnsi="Times New Roman"/>
          <w:color w:val="000000"/>
          <w:szCs w:val="26"/>
        </w:rPr>
        <w:t> настоящих Правил, исчисляется со дня передачи многофункциональным центром заявления и документов, указанных в </w:t>
      </w:r>
      <w:hyperlink r:id="rId38" w:anchor="block_103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34</w:t>
        </w:r>
      </w:hyperlink>
      <w:r>
        <w:rPr>
          <w:rFonts w:ascii="Times New Roman" w:hAnsi="Times New Roman"/>
          <w:color w:val="000000"/>
          <w:szCs w:val="26"/>
        </w:rPr>
        <w:t xml:space="preserve"> настоящих Правил (при их наличии), в </w:t>
      </w:r>
      <w:r>
        <w:rPr>
          <w:rFonts w:ascii="Times New Roman" w:hAnsi="Times New Roman"/>
          <w:color w:val="0000FF"/>
          <w:szCs w:val="26"/>
        </w:rPr>
        <w:t>Администрацию</w:t>
      </w:r>
      <w:r>
        <w:rPr>
          <w:rFonts w:ascii="Times New Roman" w:hAnsi="Times New Roman"/>
          <w:color w:val="000000"/>
          <w:szCs w:val="26"/>
        </w:rPr>
        <w:t>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39. Решение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</w:t>
      </w:r>
      <w:r>
        <w:rPr>
          <w:rFonts w:ascii="Times New Roman" w:hAnsi="Times New Roman"/>
          <w:color w:val="0000FF"/>
          <w:szCs w:val="26"/>
        </w:rPr>
        <w:t xml:space="preserve">Администрацией </w:t>
      </w:r>
      <w:r>
        <w:rPr>
          <w:rFonts w:ascii="Times New Roman" w:hAnsi="Times New Roman"/>
          <w:color w:val="000000"/>
          <w:szCs w:val="26"/>
        </w:rPr>
        <w:t>заявителю (представителю заявителя) одним из способов, указанным в заявлении: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 </w:t>
      </w:r>
      <w:hyperlink r:id="rId39" w:anchor="block_103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37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40" w:anchor="block_1038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38</w:t>
        </w:r>
      </w:hyperlink>
      <w:r>
        <w:rPr>
          <w:rFonts w:ascii="Times New Roman" w:hAnsi="Times New Roman"/>
          <w:color w:val="000000"/>
          <w:szCs w:val="26"/>
        </w:rPr>
        <w:t> настоящих Правил;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</w:t>
      </w:r>
      <w:proofErr w:type="gramStart"/>
      <w:r>
        <w:rPr>
          <w:rFonts w:ascii="Times New Roman" w:hAnsi="Times New Roman"/>
          <w:color w:val="000000"/>
          <w:szCs w:val="26"/>
        </w:rPr>
        <w:t>днем</w:t>
      </w:r>
      <w:proofErr w:type="gramEnd"/>
      <w:r>
        <w:rPr>
          <w:rFonts w:ascii="Times New Roman" w:hAnsi="Times New Roman"/>
          <w:color w:val="000000"/>
          <w:szCs w:val="26"/>
        </w:rPr>
        <w:t xml:space="preserve"> со дня истечения установленного </w:t>
      </w:r>
      <w:hyperlink r:id="rId41" w:anchor="block_103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пунктами 37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42" w:anchor="block_1038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38</w:t>
        </w:r>
      </w:hyperlink>
      <w:r>
        <w:rPr>
          <w:rFonts w:ascii="Times New Roman" w:hAnsi="Times New Roman"/>
          <w:color w:val="000000"/>
          <w:szCs w:val="26"/>
        </w:rPr>
        <w:t> настоящих Правил срока посредством почтового отправления по указанному в заявлении почтовому адресу.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</w:t>
      </w:r>
      <w:r>
        <w:rPr>
          <w:rFonts w:ascii="Times New Roman" w:hAnsi="Times New Roman"/>
          <w:color w:val="000000"/>
          <w:szCs w:val="26"/>
        </w:rPr>
        <w:lastRenderedPageBreak/>
        <w:t xml:space="preserve">присвоении или аннулировании через многофункциональный центр по месту представления заявления </w:t>
      </w:r>
      <w:r>
        <w:rPr>
          <w:rFonts w:ascii="Times New Roman" w:hAnsi="Times New Roman"/>
          <w:color w:val="0000FF"/>
          <w:szCs w:val="26"/>
        </w:rPr>
        <w:t xml:space="preserve">Администрация </w:t>
      </w:r>
      <w:r>
        <w:rPr>
          <w:rFonts w:ascii="Times New Roman" w:hAnsi="Times New Roman"/>
          <w:color w:val="000000"/>
          <w:szCs w:val="26"/>
        </w:rPr>
        <w:t>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 </w:t>
      </w:r>
      <w:hyperlink r:id="rId43" w:anchor="block_103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пунктами 37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44" w:anchor="block_1038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38</w:t>
        </w:r>
      </w:hyperlink>
      <w:r>
        <w:rPr>
          <w:rFonts w:ascii="Times New Roman" w:hAnsi="Times New Roman"/>
          <w:color w:val="000000"/>
          <w:szCs w:val="26"/>
        </w:rPr>
        <w:t> настоящих Правил.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40. В присвоении объекту адресации адреса или аннулировании его адреса может быть отказано в случаях, если: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а) с заявлением о присвоении объекту адресации адреса обратилось лицо, не указанное в </w:t>
      </w:r>
      <w:hyperlink r:id="rId45" w:anchor="block_102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27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46" w:anchor="block_1029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29</w:t>
        </w:r>
      </w:hyperlink>
      <w:r>
        <w:rPr>
          <w:rFonts w:ascii="Times New Roman" w:hAnsi="Times New Roman"/>
          <w:color w:val="000000"/>
          <w:szCs w:val="26"/>
        </w:rPr>
        <w:t> настоящих Правил;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>
        <w:rPr>
          <w:rFonts w:ascii="Times New Roman" w:hAnsi="Times New Roman"/>
          <w:color w:val="000000"/>
          <w:szCs w:val="26"/>
        </w:rPr>
        <w:t>необходимых</w:t>
      </w:r>
      <w:proofErr w:type="gramEnd"/>
      <w:r>
        <w:rPr>
          <w:rFonts w:ascii="Times New Roman" w:hAnsi="Times New Roman"/>
          <w:color w:val="000000"/>
          <w:szCs w:val="26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отсутствуют случаи и условия для присвоения объекту адресации адреса или аннулирования его адреса, указанные в </w:t>
      </w:r>
      <w:hyperlink r:id="rId47" w:anchor="block_1005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пунктах 5</w:t>
        </w:r>
      </w:hyperlink>
      <w:r>
        <w:rPr>
          <w:rFonts w:ascii="Times New Roman" w:hAnsi="Times New Roman"/>
          <w:color w:val="000000"/>
          <w:szCs w:val="26"/>
        </w:rPr>
        <w:t>, </w:t>
      </w:r>
      <w:hyperlink r:id="rId48" w:anchor="block_1008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8 - 11</w:t>
        </w:r>
      </w:hyperlink>
      <w:r>
        <w:rPr>
          <w:rFonts w:ascii="Times New Roman" w:hAnsi="Times New Roman"/>
          <w:color w:val="000000"/>
          <w:szCs w:val="26"/>
        </w:rPr>
        <w:t> и </w:t>
      </w:r>
      <w:hyperlink r:id="rId49" w:anchor="block_101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14 - 18</w:t>
        </w:r>
      </w:hyperlink>
      <w:r>
        <w:rPr>
          <w:rFonts w:ascii="Times New Roman" w:hAnsi="Times New Roman"/>
          <w:color w:val="000000"/>
          <w:szCs w:val="26"/>
        </w:rPr>
        <w:t> настоящих Правил.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41.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 </w:t>
      </w:r>
      <w:hyperlink r:id="rId50" w:anchor="block_1040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пункта 40</w:t>
        </w:r>
      </w:hyperlink>
      <w:r>
        <w:rPr>
          <w:rFonts w:ascii="Times New Roman" w:hAnsi="Times New Roman"/>
          <w:color w:val="000000"/>
          <w:szCs w:val="26"/>
        </w:rPr>
        <w:t> настоящих Правил, являющиеся основанием для принятия такого решения.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42.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43.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241A8F" w:rsidRDefault="00241A8F" w:rsidP="00241A8F">
      <w:pPr>
        <w:shd w:val="clear" w:color="auto" w:fill="FFFFFF"/>
        <w:rPr>
          <w:rFonts w:ascii="Times New Roman" w:hAnsi="Times New Roman"/>
          <w:color w:val="000000"/>
          <w:szCs w:val="26"/>
        </w:rPr>
      </w:pP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III. Структура адреса</w:t>
      </w:r>
    </w:p>
    <w:p w:rsidR="00241A8F" w:rsidRDefault="00241A8F" w:rsidP="00241A8F">
      <w:pPr>
        <w:shd w:val="clear" w:color="auto" w:fill="FFFFFF"/>
        <w:rPr>
          <w:rFonts w:ascii="Times New Roman" w:hAnsi="Times New Roman"/>
          <w:color w:val="000000"/>
          <w:szCs w:val="26"/>
        </w:rPr>
      </w:pP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44. Структура адреса включает в себя следующую последовательность адресообразующих элементов, описанных идентифицирующими их реквизитами (далее - реквизит адреса):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наименование страны (Российская Федерация);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наименование субъекта 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наименование населенного пункта;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е) наименование элемента планировочной структуры;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ж) наименование элемента улично-дорожной сети;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з) номер земельного участка;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lastRenderedPageBreak/>
        <w:t>и) тип и номер здания, сооружения или объекта незавершенного строительства;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к) тип и номер помещения, расположенного в здании или сооружении.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45. При описании адреса используется определенная последовательность написания адреса, соответствующая последовательности адресообразующих элементов в структуре адреса, указанная в </w:t>
      </w:r>
      <w:hyperlink r:id="rId51" w:anchor="block_1044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44</w:t>
        </w:r>
      </w:hyperlink>
      <w:r>
        <w:rPr>
          <w:rFonts w:ascii="Times New Roman" w:hAnsi="Times New Roman"/>
          <w:color w:val="000000"/>
          <w:szCs w:val="26"/>
        </w:rPr>
        <w:t> настоящих Правил.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46. Перечень адресообразующих элементов, используемых при описании адреса объекта адресации, зависит от вида объекта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47. Обязательными адресообразующими элементами для всех видов объектов адресации являются: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страна;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субъект 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муниципальный район, городской округ или внутригородская территория (для городов федерального значения) в составе субъекта Российской Федерации;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городское или сельское поселение в составе муниципального района (для муниципального района);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населенный пункт.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48. Иные адресообразующие элементы применяются в зависимости от вида объекта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49. Структура адреса земельного участка в дополнение к обязательным адресообразующим элементам, указанным в </w:t>
      </w:r>
      <w:hyperlink r:id="rId52" w:anchor="block_104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47</w:t>
        </w:r>
      </w:hyperlink>
      <w:r>
        <w:rPr>
          <w:rFonts w:ascii="Times New Roman" w:hAnsi="Times New Roman"/>
          <w:color w:val="000000"/>
          <w:szCs w:val="26"/>
        </w:rPr>
        <w:t> настоящих Правил, включает в себя следующие адресообразующие элементы, описанные идентифицирующими их реквизитами: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наименование элемента планировочной структуры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наименование элемента улично-дорожной сети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номер земельного участка.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50. Структура адреса здания, сооружения или объекта незавершенного строительства в дополнение к обязательным адресообразующим элементам, указанным в </w:t>
      </w:r>
      <w:hyperlink r:id="rId53" w:anchor="block_104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47</w:t>
        </w:r>
      </w:hyperlink>
      <w:r>
        <w:rPr>
          <w:rFonts w:ascii="Times New Roman" w:hAnsi="Times New Roman"/>
          <w:color w:val="000000"/>
          <w:szCs w:val="26"/>
        </w:rPr>
        <w:t> настоящих Правил, включает в себя следующие адресообразующие элементы, описанные идентифицирующими их реквизитами: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наименование элемента планировочной структуры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наименование элемента улично-дорожной сети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тип и номер здания, сооружения или объекта незавершенного строительства.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51. Структура адреса помещения в пределах здания (сооружения) в дополнение к обязательным адресообразующим элементам, указанным в </w:t>
      </w:r>
      <w:hyperlink r:id="rId54" w:anchor="block_1047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пункте 47</w:t>
        </w:r>
      </w:hyperlink>
      <w:r>
        <w:rPr>
          <w:rFonts w:ascii="Times New Roman" w:hAnsi="Times New Roman"/>
          <w:color w:val="000000"/>
          <w:szCs w:val="26"/>
        </w:rPr>
        <w:t> настоящих Правил, включает в себя следующие адресообразующие элементы, описанные идентифицирующими их реквизитами: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наименование элемента планировочной структуры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наименование элемента улично-дорожной сети (при наличии);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в) тип и номер здания, сооружения;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г) тип и номер помещения в пределах здания, сооружения;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тип и номер помещения в пределах квартиры (в отношении коммунальных квартир).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52.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</w:t>
      </w:r>
      <w:r>
        <w:rPr>
          <w:rFonts w:ascii="Times New Roman" w:hAnsi="Times New Roman"/>
          <w:color w:val="000000"/>
          <w:szCs w:val="26"/>
        </w:rPr>
        <w:lastRenderedPageBreak/>
        <w:t>сокращенного наименования адресообразующих элементов устанавливаются Министерством финансов Российской Федерации.</w:t>
      </w:r>
    </w:p>
    <w:p w:rsidR="00241A8F" w:rsidRDefault="00241A8F" w:rsidP="00241A8F">
      <w:pPr>
        <w:shd w:val="clear" w:color="auto" w:fill="FFFFFF"/>
        <w:rPr>
          <w:rFonts w:ascii="Times New Roman" w:hAnsi="Times New Roman"/>
          <w:color w:val="000000"/>
          <w:szCs w:val="26"/>
        </w:rPr>
      </w:pPr>
    </w:p>
    <w:p w:rsidR="00241A8F" w:rsidRDefault="00241A8F" w:rsidP="00241A8F">
      <w:pPr>
        <w:shd w:val="clear" w:color="auto" w:fill="FFFFFF"/>
        <w:jc w:val="center"/>
        <w:rPr>
          <w:rFonts w:ascii="Times New Roman" w:hAnsi="Times New Roman"/>
          <w:b/>
          <w:bCs/>
          <w:color w:val="000080"/>
          <w:szCs w:val="26"/>
        </w:rPr>
      </w:pPr>
      <w:r>
        <w:rPr>
          <w:rFonts w:ascii="Times New Roman" w:hAnsi="Times New Roman"/>
          <w:b/>
          <w:bCs/>
          <w:color w:val="000080"/>
          <w:szCs w:val="26"/>
        </w:rPr>
        <w:t>IV. Правила написания наименований и нумерации объектов адресации</w:t>
      </w:r>
    </w:p>
    <w:p w:rsidR="00241A8F" w:rsidRDefault="00241A8F" w:rsidP="00241A8F">
      <w:pPr>
        <w:shd w:val="clear" w:color="auto" w:fill="FFFFFF"/>
        <w:rPr>
          <w:rFonts w:ascii="Times New Roman" w:hAnsi="Times New Roman"/>
          <w:color w:val="000000"/>
          <w:szCs w:val="26"/>
        </w:rPr>
      </w:pP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53. В структуре адреса наименования страны, субъекта Российской Федерации, муниципального района, городского округа, внутригородской территории в составе субъекта Российской Федерации, городского или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уполномоченного органа на государственных языках субъектов Российской Федерации или родных языках народов 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Наименование муниципального района, городского округа, внутригородской территории в составе субъекта Российской Федерации, городского или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Наименования страны и субъектов Российской Федерации должны соответствовать соответствующим наименованиям в </w:t>
      </w:r>
      <w:hyperlink r:id="rId55" w:history="1">
        <w:r>
          <w:rPr>
            <w:rStyle w:val="a4"/>
            <w:rFonts w:ascii="Times New Roman" w:hAnsi="Times New Roman"/>
            <w:color w:val="008000"/>
            <w:szCs w:val="26"/>
            <w:u w:val="none"/>
          </w:rPr>
          <w:t>Конституции</w:t>
        </w:r>
      </w:hyperlink>
      <w:r>
        <w:rPr>
          <w:rFonts w:ascii="Times New Roman" w:hAnsi="Times New Roman"/>
          <w:color w:val="000000"/>
          <w:szCs w:val="26"/>
        </w:rPr>
        <w:t> Российской Федерации.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Перечень наименований муниципальных районов, городских округов, внутригородских территорий в составе субъектов Российской Федерации, городских и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</w:t>
      </w:r>
      <w:proofErr w:type="gramEnd"/>
      <w:r>
        <w:rPr>
          <w:rFonts w:ascii="Times New Roman" w:hAnsi="Times New Roman"/>
          <w:color w:val="000000"/>
          <w:szCs w:val="26"/>
        </w:rPr>
        <w:t xml:space="preserve">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54.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а) "</w:t>
      </w:r>
      <w:proofErr w:type="gramStart"/>
      <w:r>
        <w:rPr>
          <w:rFonts w:ascii="Times New Roman" w:hAnsi="Times New Roman"/>
          <w:color w:val="000000"/>
          <w:szCs w:val="26"/>
        </w:rPr>
        <w:t>-"</w:t>
      </w:r>
      <w:proofErr w:type="gramEnd"/>
      <w:r>
        <w:rPr>
          <w:rFonts w:ascii="Times New Roman" w:hAnsi="Times New Roman"/>
          <w:color w:val="000000"/>
          <w:szCs w:val="26"/>
        </w:rPr>
        <w:t xml:space="preserve"> - дефис;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б) "</w:t>
      </w:r>
      <w:proofErr w:type="gramStart"/>
      <w:r>
        <w:rPr>
          <w:rFonts w:ascii="Times New Roman" w:hAnsi="Times New Roman"/>
          <w:color w:val="000000"/>
          <w:szCs w:val="26"/>
        </w:rPr>
        <w:t>."</w:t>
      </w:r>
      <w:proofErr w:type="gramEnd"/>
      <w:r>
        <w:rPr>
          <w:rFonts w:ascii="Times New Roman" w:hAnsi="Times New Roman"/>
          <w:color w:val="000000"/>
          <w:szCs w:val="26"/>
        </w:rPr>
        <w:t xml:space="preserve"> - точка;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в</w:t>
      </w:r>
      <w:proofErr w:type="gramStart"/>
      <w:r>
        <w:rPr>
          <w:rFonts w:ascii="Times New Roman" w:hAnsi="Times New Roman"/>
          <w:color w:val="000000"/>
          <w:szCs w:val="26"/>
        </w:rPr>
        <w:t xml:space="preserve">) "(" - </w:t>
      </w:r>
      <w:proofErr w:type="gramEnd"/>
      <w:r>
        <w:rPr>
          <w:rFonts w:ascii="Times New Roman" w:hAnsi="Times New Roman"/>
          <w:color w:val="000000"/>
          <w:szCs w:val="26"/>
        </w:rPr>
        <w:t>открывающая круглая скобка;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proofErr w:type="gramStart"/>
      <w:r>
        <w:rPr>
          <w:rFonts w:ascii="Times New Roman" w:hAnsi="Times New Roman"/>
          <w:color w:val="000000"/>
          <w:szCs w:val="26"/>
        </w:rPr>
        <w:t>г) ")" - закрывающая круглая скобка;</w:t>
      </w:r>
      <w:proofErr w:type="gramEnd"/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д) "N" - знак номера.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lastRenderedPageBreak/>
        <w:t>55.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56.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57.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58.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59.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 xml:space="preserve">60. Составные части наименований элементов планировочной структуры и элементов улично-дорожной </w:t>
      </w:r>
      <w:proofErr w:type="gramStart"/>
      <w:r>
        <w:rPr>
          <w:rFonts w:ascii="Times New Roman" w:hAnsi="Times New Roman"/>
          <w:color w:val="000000"/>
          <w:szCs w:val="26"/>
        </w:rPr>
        <w:t>сети, представляющие собой имя и фамилию или звание и фамилию употребляются</w:t>
      </w:r>
      <w:proofErr w:type="gramEnd"/>
      <w:r>
        <w:rPr>
          <w:rFonts w:ascii="Times New Roman" w:hAnsi="Times New Roman"/>
          <w:color w:val="000000"/>
          <w:szCs w:val="26"/>
        </w:rPr>
        <w:t xml:space="preserve"> с полным написанием имени и фамилии или звания и фамилии.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61.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62.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241A8F" w:rsidRDefault="00241A8F" w:rsidP="00241A8F">
      <w:pPr>
        <w:shd w:val="clear" w:color="auto" w:fill="FFFFFF"/>
        <w:ind w:firstLine="720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color w:val="000000"/>
          <w:szCs w:val="26"/>
        </w:rPr>
        <w:t>63.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241A8F" w:rsidRDefault="00241A8F" w:rsidP="00241A8F">
      <w:pPr>
        <w:autoSpaceDE w:val="0"/>
        <w:autoSpaceDN w:val="0"/>
        <w:adjustRightInd w:val="0"/>
        <w:ind w:firstLine="540"/>
        <w:rPr>
          <w:rFonts w:ascii="Times New Roman" w:hAnsi="Times New Roman"/>
          <w:sz w:val="22"/>
          <w:szCs w:val="22"/>
          <w:u w:val="single"/>
        </w:rPr>
      </w:pPr>
    </w:p>
    <w:p w:rsidR="00241A8F" w:rsidRDefault="00241A8F" w:rsidP="00241A8F"/>
    <w:p w:rsidR="00800A04" w:rsidRDefault="00800A04"/>
    <w:sectPr w:rsidR="00800A04" w:rsidSect="0080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7D5C"/>
    <w:multiLevelType w:val="hybridMultilevel"/>
    <w:tmpl w:val="68D419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41A8F"/>
    <w:rsid w:val="00241A8F"/>
    <w:rsid w:val="00800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1A8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241A8F"/>
    <w:pPr>
      <w:suppressAutoHyphens/>
      <w:spacing w:after="120" w:line="480" w:lineRule="auto"/>
      <w:ind w:left="283" w:firstLine="0"/>
      <w:jc w:val="left"/>
    </w:pPr>
    <w:rPr>
      <w:rFonts w:ascii="Times New Roman" w:hAnsi="Times New Roman"/>
      <w:sz w:val="20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semiHidden/>
    <w:rsid w:val="00241A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41A8F"/>
    <w:pPr>
      <w:suppressAutoHyphens/>
      <w:ind w:left="720" w:firstLine="0"/>
      <w:contextualSpacing/>
      <w:jc w:val="left"/>
    </w:pPr>
    <w:rPr>
      <w:rFonts w:ascii="Times New Roman" w:hAnsi="Times New Roman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241A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2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ase.garant.ru/12138291/4/" TargetMode="External"/><Relationship Id="rId18" Type="http://schemas.openxmlformats.org/officeDocument/2006/relationships/hyperlink" Target="http://base.garant.ru/12154874/3/" TargetMode="External"/><Relationship Id="rId26" Type="http://schemas.openxmlformats.org/officeDocument/2006/relationships/hyperlink" Target="http://base.garant.ru/70803770/" TargetMode="External"/><Relationship Id="rId39" Type="http://schemas.openxmlformats.org/officeDocument/2006/relationships/hyperlink" Target="http://base.garant.ru/70803770/" TargetMode="External"/><Relationship Id="rId21" Type="http://schemas.openxmlformats.org/officeDocument/2006/relationships/hyperlink" Target="http://base.garant.ru/70803770/" TargetMode="External"/><Relationship Id="rId34" Type="http://schemas.openxmlformats.org/officeDocument/2006/relationships/hyperlink" Target="http://base.garant.ru/70803770/" TargetMode="External"/><Relationship Id="rId42" Type="http://schemas.openxmlformats.org/officeDocument/2006/relationships/hyperlink" Target="http://base.garant.ru/70803770/" TargetMode="External"/><Relationship Id="rId47" Type="http://schemas.openxmlformats.org/officeDocument/2006/relationships/hyperlink" Target="http://base.garant.ru/70803770/" TargetMode="External"/><Relationship Id="rId50" Type="http://schemas.openxmlformats.org/officeDocument/2006/relationships/hyperlink" Target="http://base.garant.ru/70803770/" TargetMode="External"/><Relationship Id="rId55" Type="http://schemas.openxmlformats.org/officeDocument/2006/relationships/hyperlink" Target="http://base.garant.ru/10103000/" TargetMode="External"/><Relationship Id="rId7" Type="http://schemas.openxmlformats.org/officeDocument/2006/relationships/hyperlink" Target="http://base.garant.ru/12154874/3/" TargetMode="External"/><Relationship Id="rId12" Type="http://schemas.openxmlformats.org/officeDocument/2006/relationships/hyperlink" Target="http://base.garant.ru/12138258/7/" TargetMode="External"/><Relationship Id="rId17" Type="http://schemas.openxmlformats.org/officeDocument/2006/relationships/hyperlink" Target="http://base.garant.ru/12154874/3/" TargetMode="External"/><Relationship Id="rId25" Type="http://schemas.openxmlformats.org/officeDocument/2006/relationships/hyperlink" Target="http://base.garant.ru/12184522/" TargetMode="External"/><Relationship Id="rId33" Type="http://schemas.openxmlformats.org/officeDocument/2006/relationships/hyperlink" Target="http://base.garant.ru/70803770/" TargetMode="External"/><Relationship Id="rId38" Type="http://schemas.openxmlformats.org/officeDocument/2006/relationships/hyperlink" Target="http://base.garant.ru/70803770/" TargetMode="External"/><Relationship Id="rId46" Type="http://schemas.openxmlformats.org/officeDocument/2006/relationships/hyperlink" Target="http://base.garant.ru/70803770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12154874/3/" TargetMode="External"/><Relationship Id="rId20" Type="http://schemas.openxmlformats.org/officeDocument/2006/relationships/hyperlink" Target="http://base.garant.ru/12138258/6/" TargetMode="External"/><Relationship Id="rId29" Type="http://schemas.openxmlformats.org/officeDocument/2006/relationships/hyperlink" Target="http://base.garant.ru/70803770/" TargetMode="External"/><Relationship Id="rId41" Type="http://schemas.openxmlformats.org/officeDocument/2006/relationships/hyperlink" Target="http://base.garant.ru/70803770/" TargetMode="External"/><Relationship Id="rId54" Type="http://schemas.openxmlformats.org/officeDocument/2006/relationships/hyperlink" Target="http://base.garant.ru/7080377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ase.garant.ru/70803770/" TargetMode="External"/><Relationship Id="rId11" Type="http://schemas.openxmlformats.org/officeDocument/2006/relationships/hyperlink" Target="http://base.garant.ru/12154874/3/" TargetMode="External"/><Relationship Id="rId24" Type="http://schemas.openxmlformats.org/officeDocument/2006/relationships/hyperlink" Target="http://base.garant.ru/12184522/" TargetMode="External"/><Relationship Id="rId32" Type="http://schemas.openxmlformats.org/officeDocument/2006/relationships/hyperlink" Target="http://base.garant.ru/70803770/" TargetMode="External"/><Relationship Id="rId37" Type="http://schemas.openxmlformats.org/officeDocument/2006/relationships/hyperlink" Target="http://base.garant.ru/70803770/" TargetMode="External"/><Relationship Id="rId40" Type="http://schemas.openxmlformats.org/officeDocument/2006/relationships/hyperlink" Target="http://base.garant.ru/70803770/" TargetMode="External"/><Relationship Id="rId45" Type="http://schemas.openxmlformats.org/officeDocument/2006/relationships/hyperlink" Target="http://base.garant.ru/70803770/" TargetMode="External"/><Relationship Id="rId53" Type="http://schemas.openxmlformats.org/officeDocument/2006/relationships/hyperlink" Target="http://base.garant.ru/70803770/" TargetMode="External"/><Relationship Id="rId5" Type="http://schemas.openxmlformats.org/officeDocument/2006/relationships/hyperlink" Target="http://base.garant.ru/70803770/" TargetMode="External"/><Relationship Id="rId15" Type="http://schemas.openxmlformats.org/officeDocument/2006/relationships/hyperlink" Target="http://base.garant.ru/12154874/3/" TargetMode="External"/><Relationship Id="rId23" Type="http://schemas.openxmlformats.org/officeDocument/2006/relationships/hyperlink" Target="http://base.garant.ru/10164072/11/" TargetMode="External"/><Relationship Id="rId28" Type="http://schemas.openxmlformats.org/officeDocument/2006/relationships/hyperlink" Target="http://base.garant.ru/70803770/" TargetMode="External"/><Relationship Id="rId36" Type="http://schemas.openxmlformats.org/officeDocument/2006/relationships/hyperlink" Target="http://base.garant.ru/70803770/" TargetMode="External"/><Relationship Id="rId49" Type="http://schemas.openxmlformats.org/officeDocument/2006/relationships/hyperlink" Target="http://base.garant.ru/70803770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base.garant.ru/12154874/3/" TargetMode="External"/><Relationship Id="rId19" Type="http://schemas.openxmlformats.org/officeDocument/2006/relationships/hyperlink" Target="http://base.garant.ru/12124624/2/" TargetMode="External"/><Relationship Id="rId31" Type="http://schemas.openxmlformats.org/officeDocument/2006/relationships/hyperlink" Target="http://base.garant.ru/12184522/" TargetMode="External"/><Relationship Id="rId44" Type="http://schemas.openxmlformats.org/officeDocument/2006/relationships/hyperlink" Target="http://base.garant.ru/70803770/" TargetMode="External"/><Relationship Id="rId52" Type="http://schemas.openxmlformats.org/officeDocument/2006/relationships/hyperlink" Target="http://base.garant.ru/7080377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2138258/6/" TargetMode="External"/><Relationship Id="rId14" Type="http://schemas.openxmlformats.org/officeDocument/2006/relationships/hyperlink" Target="http://base.garant.ru/12154874/3/" TargetMode="External"/><Relationship Id="rId22" Type="http://schemas.openxmlformats.org/officeDocument/2006/relationships/hyperlink" Target="http://base.garant.ru/10164072/11/" TargetMode="External"/><Relationship Id="rId27" Type="http://schemas.openxmlformats.org/officeDocument/2006/relationships/hyperlink" Target="http://base.garant.ru/70803770/" TargetMode="External"/><Relationship Id="rId30" Type="http://schemas.openxmlformats.org/officeDocument/2006/relationships/hyperlink" Target="http://base.garant.ru/70803770/" TargetMode="External"/><Relationship Id="rId35" Type="http://schemas.openxmlformats.org/officeDocument/2006/relationships/hyperlink" Target="http://base.garant.ru/70803770/" TargetMode="External"/><Relationship Id="rId43" Type="http://schemas.openxmlformats.org/officeDocument/2006/relationships/hyperlink" Target="http://base.garant.ru/70803770/" TargetMode="External"/><Relationship Id="rId48" Type="http://schemas.openxmlformats.org/officeDocument/2006/relationships/hyperlink" Target="http://base.garant.ru/70803770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base.garant.ru/12154874/3/" TargetMode="External"/><Relationship Id="rId51" Type="http://schemas.openxmlformats.org/officeDocument/2006/relationships/hyperlink" Target="http://base.garant.ru/70803770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5554</Words>
  <Characters>31664</Characters>
  <Application>Microsoft Office Word</Application>
  <DocSecurity>0</DocSecurity>
  <Lines>263</Lines>
  <Paragraphs>74</Paragraphs>
  <ScaleCrop>false</ScaleCrop>
  <Company>DG Win&amp;Soft</Company>
  <LinksUpToDate>false</LinksUpToDate>
  <CharactersWithSpaces>37144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2016-07-21T03:30:00Z</dcterms:created>
  <dcterms:modified xsi:type="dcterms:W3CDTF">2016-07-21T03:31:00Z</dcterms:modified>
</cp:coreProperties>
</file>